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CD89A" w14:textId="03172B12"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CLÁUSULA PRIMERA - OBJETO:</w:t>
      </w:r>
      <w:r w:rsidRPr="00260D7D">
        <w:rPr>
          <w:rFonts w:ascii="Arial Narrow" w:eastAsia="Arial Narrow" w:hAnsi="Arial Narrow" w:cs="Kohinoor Bangla"/>
          <w:color w:val="000000" w:themeColor="text1"/>
        </w:rPr>
        <w:t xml:space="preserve"> </w:t>
      </w:r>
      <w:r w:rsidR="00F0221D" w:rsidRPr="00260D7D">
        <w:rPr>
          <w:rFonts w:ascii="Arial Narrow" w:eastAsia="Arial Narrow" w:hAnsi="Arial Narrow" w:cs="Kohinoor Bangla"/>
          <w:color w:val="000000" w:themeColor="text1"/>
        </w:rPr>
        <w:t>Complementar la atención a través de la entrega de alimentos y de acciones de soberanía alimentaria para fortalecer el componente alimentario y nutricional en el marco de los servicios del ICBF – Zona</w:t>
      </w:r>
      <w:r w:rsidR="00F519CE">
        <w:rPr>
          <w:rFonts w:ascii="Arial Narrow" w:eastAsia="Arial Narrow" w:hAnsi="Arial Narrow" w:cs="Kohinoor Bangla"/>
          <w:color w:val="000000" w:themeColor="text1"/>
        </w:rPr>
        <w:t>.</w:t>
      </w:r>
    </w:p>
    <w:p w14:paraId="1892574B" w14:textId="412B84E7" w:rsidR="00F0221D" w:rsidRPr="00260D7D" w:rsidRDefault="00F0221D"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4D8B8D9E" w14:textId="77777777" w:rsidR="00F0221D" w:rsidRPr="00260D7D" w:rsidRDefault="00F0221D" w:rsidP="00F0221D">
      <w:pPr>
        <w:jc w:val="both"/>
        <w:rPr>
          <w:rFonts w:ascii="Arial Narrow" w:hAnsi="Arial Narrow" w:cs="Arial"/>
          <w:lang w:val="es-CO"/>
        </w:rPr>
      </w:pPr>
      <w:r w:rsidRPr="00260D7D">
        <w:rPr>
          <w:rFonts w:ascii="Arial Narrow" w:eastAsia="Arial Narrow" w:hAnsi="Arial Narrow" w:cs="Kohinoor Bangla"/>
          <w:b/>
          <w:bCs/>
          <w:color w:val="000000" w:themeColor="text1"/>
          <w:u w:val="single"/>
        </w:rPr>
        <w:t xml:space="preserve">CLÁUSULA SEGUNDA -ALCANCE DEL OBJETO: </w:t>
      </w:r>
      <w:r w:rsidRPr="00260D7D">
        <w:rPr>
          <w:rFonts w:ascii="Arial Narrow" w:eastAsia="Arial Narrow" w:hAnsi="Arial Narrow" w:cs="Kohinoor Bangla"/>
          <w:color w:val="000000" w:themeColor="text1"/>
        </w:rPr>
        <w:t>La ejecución del contrato deberá realizarse dentro del marco técnico, metodológico y operativo definido en los manuales y guías aplicables a cada servicio, así como los lineamientos y referentes técnicos definidos por el ICBF.</w:t>
      </w:r>
    </w:p>
    <w:p w14:paraId="3D9675A6" w14:textId="009F6F5F" w:rsidR="00F0221D" w:rsidRPr="00260D7D" w:rsidRDefault="00F0221D" w:rsidP="00F0221D">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Así mismo, se deberá dar cumplimiento a las acciones definidas en los anexos técnicos que hacen parte integral de este estudio previo, </w:t>
      </w:r>
      <w:proofErr w:type="gramStart"/>
      <w:r w:rsidRPr="00260D7D">
        <w:rPr>
          <w:rFonts w:ascii="Arial Narrow" w:eastAsia="Arial Narrow" w:hAnsi="Arial Narrow" w:cs="Kohinoor Bangla"/>
          <w:color w:val="000000" w:themeColor="text1"/>
        </w:rPr>
        <w:t>y</w:t>
      </w:r>
      <w:proofErr w:type="gramEnd"/>
      <w:r w:rsidRPr="00260D7D">
        <w:rPr>
          <w:rFonts w:ascii="Arial Narrow" w:eastAsia="Arial Narrow" w:hAnsi="Arial Narrow" w:cs="Kohinoor Bangla"/>
          <w:color w:val="000000" w:themeColor="text1"/>
        </w:rPr>
        <w:t xml:space="preserve"> en consecuencia, del contrato de aporte.  </w:t>
      </w:r>
    </w:p>
    <w:p w14:paraId="0FEE505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448D86AE" w14:textId="046D6B8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TERCERA</w:t>
      </w:r>
      <w:r w:rsidRPr="00260D7D">
        <w:rPr>
          <w:rFonts w:ascii="Arial Narrow" w:eastAsia="Arial Narrow" w:hAnsi="Arial Narrow" w:cs="Kohinoor Bangla"/>
          <w:b/>
          <w:bCs/>
          <w:color w:val="000000" w:themeColor="text1"/>
          <w:u w:val="single"/>
        </w:rPr>
        <w:t xml:space="preserve"> - OBLIGACIONES GENERALES DEL ICBF:</w:t>
      </w:r>
    </w:p>
    <w:p w14:paraId="04748FF7"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06C3A68A"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Suministrar la información que previamente requiera EL CONTRATISTA en relación con el objeto del presente contrato.  </w:t>
      </w:r>
    </w:p>
    <w:p w14:paraId="1AD8AB44"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Exigir a EL CONTRATISTA la ejecución idónea y oportuna de las obligaciones del presente contrato.   </w:t>
      </w:r>
    </w:p>
    <w:p w14:paraId="052F0CD9"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Designar y efectuar la supervisión y seguimiento del presente contrato, acorde con la normatividad aplicable y en particular la Guía General para el Ejercicio de Supervisión e Interventoría de Contratos y Convenios Suscritos por el ICBF o el documento qué lo modifique adicione o sustituya.  </w:t>
      </w:r>
    </w:p>
    <w:p w14:paraId="790C9CB2"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 xml:space="preserve">Desembolsar el valor del aporte del ICBF en los términos pactados de conformidad con el plan anual de caja (PAC) aprobado por el Ministerio de Hacienda y Crédito Público (cuando sea financiado con recursos Nación) o por el ICBF (cuando sea financiado con recursos propios). </w:t>
      </w:r>
    </w:p>
    <w:p w14:paraId="73E45DE2" w14:textId="77777777" w:rsidR="004D14D0" w:rsidRPr="00260D7D" w:rsidRDefault="004D14D0" w:rsidP="004D14D0">
      <w:pPr>
        <w:pStyle w:val="Prrafodelista"/>
        <w:numPr>
          <w:ilvl w:val="0"/>
          <w:numId w:val="1"/>
        </w:num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color w:val="000000" w:themeColor="text1"/>
        </w:rPr>
        <w:t>Mantener actualizada la información técnica, administrativa, financiera y jurídica en el expediente contractual en la plataforma transaccional de contratación pública y en físico y en las plataformas tecnológicas dispuestas por el ICBF, de acuerdo con el Manual de Contratación vigente y la normatividad que le aplique.</w:t>
      </w:r>
    </w:p>
    <w:p w14:paraId="1AF2A5C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69CFAFAB" w14:textId="4E101F6B"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CUARTA</w:t>
      </w:r>
      <w:r w:rsidRPr="00260D7D">
        <w:rPr>
          <w:rFonts w:ascii="Arial Narrow" w:eastAsia="Arial Narrow" w:hAnsi="Arial Narrow" w:cs="Kohinoor Bangla"/>
          <w:b/>
          <w:bCs/>
          <w:color w:val="000000" w:themeColor="text1"/>
          <w:u w:val="single"/>
        </w:rPr>
        <w:t xml:space="preserve"> - OBLIGACIONES ESPECÍFICAS DEL ICBF:</w:t>
      </w:r>
    </w:p>
    <w:p w14:paraId="051D7F56" w14:textId="77777777" w:rsidR="00352F97" w:rsidRPr="00260D7D" w:rsidRDefault="00352F97"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07AB48F8" w14:textId="77777777" w:rsidR="00352F97" w:rsidRPr="00260D7D" w:rsidRDefault="00352F97" w:rsidP="00352F97">
      <w:pPr>
        <w:pStyle w:val="Prrafodelista"/>
        <w:numPr>
          <w:ilvl w:val="0"/>
          <w:numId w:val="4"/>
        </w:numPr>
        <w:pBdr>
          <w:top w:val="nil"/>
          <w:left w:val="nil"/>
          <w:bottom w:val="nil"/>
          <w:right w:val="nil"/>
          <w:between w:val="nil"/>
        </w:pBdr>
        <w:spacing w:line="240" w:lineRule="auto"/>
        <w:jc w:val="both"/>
        <w:rPr>
          <w:rFonts w:ascii="Arial Narrow" w:eastAsia="Arial Narrow" w:hAnsi="Arial Narrow" w:cs="Arial Narrow"/>
        </w:rPr>
      </w:pPr>
      <w:r w:rsidRPr="00260D7D">
        <w:rPr>
          <w:rFonts w:ascii="Arial Narrow" w:eastAsia="Arial Narrow" w:hAnsi="Arial Narrow" w:cs="Arial Narrow"/>
        </w:rPr>
        <w:t xml:space="preserve">Para el caso de compras locales, el supervisor del contrato deberá verificar que el contratista haya comprado el, o los productos directamente a los pequeños productores o productores de la Agricultura Campesina, Familiar y Comunitaria, o a sus organizaciones, de conformidad con los listados registrados y validados por las secretarías departamentales de agricultura o quien haga sus veces, conforme a lo dispuesto en la Ley 2046 de 2020 y Decreto 248 de 2021, y la demás normativa que los adicione, modifique o sustituya. Así mismo verificará que se haya realizado el pago contra entrega del producto a los pequeños productores y productores de la Agricultura Campesina, Familiar y Comunitaria, o de sus organizaciones por parte del contratista. </w:t>
      </w:r>
    </w:p>
    <w:p w14:paraId="2DF9D35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lang w:val="es-CO"/>
        </w:rPr>
      </w:pPr>
    </w:p>
    <w:p w14:paraId="54D9707D" w14:textId="1CD051FC" w:rsidR="00352F97" w:rsidRPr="00260D7D" w:rsidRDefault="004D14D0" w:rsidP="00352F97">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rPr>
        <w:t xml:space="preserve">CLÁUSULA </w:t>
      </w:r>
      <w:r w:rsidR="00F0221D" w:rsidRPr="00260D7D">
        <w:rPr>
          <w:rFonts w:ascii="Arial Narrow" w:eastAsia="Arial Narrow" w:hAnsi="Arial Narrow" w:cs="Kohinoor Bangla"/>
          <w:b/>
          <w:bCs/>
          <w:color w:val="000000" w:themeColor="text1"/>
          <w:u w:val="single"/>
        </w:rPr>
        <w:t>QUINTA</w:t>
      </w:r>
      <w:r w:rsidRPr="00260D7D">
        <w:rPr>
          <w:rFonts w:ascii="Arial Narrow" w:eastAsia="Arial Narrow" w:hAnsi="Arial Narrow" w:cs="Kohinoor Bangla"/>
          <w:b/>
          <w:bCs/>
          <w:color w:val="000000" w:themeColor="text1"/>
          <w:u w:val="single"/>
        </w:rPr>
        <w:t xml:space="preserve"> - OBLIGACIONES GENERALES DE EL CONTRATISTA:</w:t>
      </w:r>
      <w:r w:rsidR="00352F97" w:rsidRPr="00260D7D">
        <w:rPr>
          <w:rFonts w:ascii="Arial Narrow" w:eastAsia="Arial Narrow" w:hAnsi="Arial Narrow" w:cs="Kohinoor Bangla"/>
          <w:color w:val="000000" w:themeColor="text1"/>
        </w:rPr>
        <w:t xml:space="preserve"> El CONTRATISTA deberá aceptar y </w:t>
      </w:r>
      <w:r w:rsidR="00352F97" w:rsidRPr="00260D7D">
        <w:rPr>
          <w:rFonts w:ascii="Arial Narrow" w:eastAsia="Arial Narrow" w:hAnsi="Arial Narrow" w:cs="Kohinoor Bangla"/>
          <w:color w:val="000000" w:themeColor="text1"/>
          <w:lang w:val="es-CO"/>
        </w:rPr>
        <w:t xml:space="preserve">cumplir con las siguientes obligaciones: </w:t>
      </w:r>
    </w:p>
    <w:p w14:paraId="72459042" w14:textId="77777777" w:rsidR="00352F97" w:rsidRPr="00260D7D" w:rsidRDefault="00352F97" w:rsidP="00352F97">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7611162A"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Ejecutar y cumplir a cabalidad con el desarrollo del objeto del contrato.</w:t>
      </w:r>
    </w:p>
    <w:p w14:paraId="088C3575"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lastRenderedPageBreak/>
        <w:t>Ejecutar el objeto del contrato a todo costo es decir asumiendo todos los costos directos e indirectos asociados a la entrega de los alimentos en los puntos coordinados con la EAS y el supervisor del contrato o el prestador de servicios de atención a la primera infancia.</w:t>
      </w:r>
    </w:p>
    <w:p w14:paraId="05EB8813"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 xml:space="preserve">Asumir la responsabilidad de todas las actividades relativas a la ejecución de sus obligaciones establecidas en este contrato. </w:t>
      </w:r>
    </w:p>
    <w:p w14:paraId="37CFE7B7"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Compartir con el ICBF la información y las herramientas metodológicas necesarias para el cabal desarrollo del contrato.</w:t>
      </w:r>
    </w:p>
    <w:p w14:paraId="3DF934C4"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Entregar al supervisor del contrato, los informes que se soliciten sobre cualquier aspecto y/o resultados obtenidos cuando así se requiera.</w:t>
      </w:r>
    </w:p>
    <w:p w14:paraId="1C6A2284"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Atender oportunamente los requerimientos, instrucciones y/o recomendaciones que durante el desarrollo del contrato le imparta EL ICBF a través de los supervisores, para una correcta ejecución y cumplimiento de sus obligaciones en el desarrollo del objeto contractual.  </w:t>
      </w:r>
    </w:p>
    <w:p w14:paraId="2EBAD73B"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Suministrar información necesaria para atender los requerimientos que sean efectuados por los organismos de control del Estado Colombiano en relación con la ejecución, desarrollo o implementación del contrato, cuando se requiera por parte del supervisor. </w:t>
      </w:r>
    </w:p>
    <w:p w14:paraId="50DFAB87"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Guardar estricta reserva sobre toda la información y documentos que tenga acceso y manejo en el desarrollo de su actividad o que llegue a conocer en el desarrollo del contrato y que no tenga carácter de pública. En consecuencia, se obliga a no divulgar por ningún medio dicha información o documentos a terceros, sin la previa autorización escrita del ICBF. </w:t>
      </w:r>
    </w:p>
    <w:p w14:paraId="2FC4439E"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Garantizar la correcta ejecución de los recursos financieros entregados por el ICBF, según los requerimientos técnicos, logísticos y administrativos necesarios para el cumplimiento del objeto del contrato.  </w:t>
      </w:r>
    </w:p>
    <w:p w14:paraId="1762DB9E"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Reintegrar los saldos no ejecutados si los hubiere, correspondiente a los recursos del ICBF, en la cuenta que designe la entidad para tal fin. En todo caso, los pagos se realizarán sobre los valores ejecutados y debidamente legalizados por el contratante. </w:t>
      </w:r>
    </w:p>
    <w:p w14:paraId="4690005C"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 xml:space="preserve"> Efectuar el pago de salarios, prestaciones e indemnizaciones de carácter laboral del personal contratado, para la ejecución del contrato, así como el pago de honorarios, los impuestos, gravámenes, aportes y servicios de cualquier género que establezcan las leyes colombianas y demás erogaciones necesarias para la ejecución de este.</w:t>
      </w:r>
    </w:p>
    <w:p w14:paraId="1D6A9999"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Cumplir, si a ello hubiere lugar, con lo establecido en el artículo 50 de la Ley 789 de 2002, relacionado con la afiliación y aportes a los sistemas de salud, ARL, pensiones y aportes a cajas de compensación familiar, ICBF, SENA, cuando a ello haya lugar, durante la ejecución del contrato y hasta su liquidación, estableciendo una correcta relación entre el monto cancelado y las sumas que debieron haber sido cotizadas de acuerdo al Decreto 1703 de 2002, Ley 797 de 2003, Decreto 510 de 2003 y Ley 1562 de 2012, o las normas que lo modifiquen o complementen.</w:t>
      </w:r>
    </w:p>
    <w:p w14:paraId="1D9343B2"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Devolver al ICBF, una vez finalizada la ejecución del contrato, los documentos que en desarrollo de este se hayan producido, e igualmente todos los archivos que se hayan generado en cumplimiento de sus obligaciones.   </w:t>
      </w:r>
    </w:p>
    <w:p w14:paraId="3598D796" w14:textId="77777777" w:rsidR="00260D7D" w:rsidRPr="00260D7D" w:rsidRDefault="00260D7D" w:rsidP="00260D7D">
      <w:pPr>
        <w:numPr>
          <w:ilvl w:val="0"/>
          <w:numId w:val="21"/>
        </w:numPr>
        <w:spacing w:after="0" w:line="240" w:lineRule="auto"/>
        <w:jc w:val="both"/>
        <w:rPr>
          <w:rFonts w:ascii="Arial Narrow" w:hAnsi="Arial Narrow" w:cs="Arial"/>
          <w:lang w:val="es-CO"/>
        </w:rPr>
      </w:pPr>
      <w:r w:rsidRPr="00260D7D">
        <w:rPr>
          <w:rFonts w:ascii="Arial Narrow" w:hAnsi="Arial Narrow" w:cs="Arial"/>
          <w:lang w:val="es-CO"/>
        </w:rPr>
        <w:t>Cumplir con las demás obligaciones que se deriven de la naturaleza del contrato y que garanticen su cabal y oportuna ejecución</w:t>
      </w:r>
    </w:p>
    <w:p w14:paraId="2995956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lang w:val="es-CO"/>
        </w:rPr>
      </w:pPr>
    </w:p>
    <w:p w14:paraId="6A929E5C" w14:textId="028A75DC"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SEXTA</w:t>
      </w:r>
      <w:r w:rsidRPr="00260D7D">
        <w:rPr>
          <w:rFonts w:ascii="Arial Narrow" w:eastAsia="Arial Narrow" w:hAnsi="Arial Narrow" w:cs="Kohinoor Bangla"/>
          <w:b/>
          <w:bCs/>
          <w:color w:val="000000" w:themeColor="text1"/>
          <w:u w:val="single"/>
        </w:rPr>
        <w:t xml:space="preserve"> - OBLIGACIONES ESPECÍFICAS DE EL CONTRATISTA:</w:t>
      </w:r>
    </w:p>
    <w:p w14:paraId="57634994" w14:textId="170AA0B0" w:rsidR="00F0221D" w:rsidRPr="00260D7D" w:rsidRDefault="00F0221D"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9695520" w14:textId="77777777" w:rsidR="00F0221D" w:rsidRPr="00260D7D" w:rsidRDefault="00F0221D" w:rsidP="00F0221D">
      <w:pPr>
        <w:numPr>
          <w:ilvl w:val="0"/>
          <w:numId w:val="19"/>
        </w:numPr>
        <w:spacing w:after="0" w:line="240" w:lineRule="auto"/>
        <w:jc w:val="both"/>
        <w:rPr>
          <w:rFonts w:ascii="Arial Narrow" w:hAnsi="Arial Narrow" w:cs="Arial"/>
          <w:lang w:val="es-CO"/>
        </w:rPr>
      </w:pPr>
      <w:r w:rsidRPr="00260D7D">
        <w:rPr>
          <w:rFonts w:ascii="Arial Narrow" w:hAnsi="Arial Narrow" w:cs="Arial"/>
          <w:lang w:val="es-CO"/>
        </w:rPr>
        <w:t xml:space="preserve">Establecer y adecuar los espacios del punto de acopio, de acuerdo con las particularidades territoriales y los tiempos de depósito que se requieran de acuerdo con el tipo de ración o paquete de olla comunitaria que maneje </w:t>
      </w:r>
      <w:r w:rsidRPr="00260D7D">
        <w:rPr>
          <w:rFonts w:ascii="Arial Narrow" w:hAnsi="Arial Narrow" w:cs="Arial"/>
          <w:lang w:val="es-CO"/>
        </w:rPr>
        <w:lastRenderedPageBreak/>
        <w:t>cada unidad (incluye la dotación de elementos y equipos mínimos para garantizar alimentos sanos y seguros). Al respecto se deberá realizar una relación de los espacios físicos dispuestos para el desarrollo del objeto contractual, documento que deberá ser presentado al supervisor del contrato en el marco del primer comité técnico operativo.</w:t>
      </w:r>
    </w:p>
    <w:p w14:paraId="08F39873"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Coordinar con la EAS o PDS y el supervisor del contrato los medios de transporte, distribución, rutas y las frecuencias de abastecimiento (cronograma de entregas), según las particularidades territoriales, las cuales deberán ser aprobadas en el marco del primer comité técnico operativo.  </w:t>
      </w:r>
    </w:p>
    <w:p w14:paraId="042C35DE"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Coordinar con la EAS o PDS y el supervisor del contrato los tiempos y puntos de entrega del alimento, así como los canales y personas que </w:t>
      </w:r>
      <w:proofErr w:type="spellStart"/>
      <w:r w:rsidRPr="00260D7D">
        <w:rPr>
          <w:rFonts w:ascii="Arial Narrow" w:hAnsi="Arial Narrow" w:cs="Arial"/>
        </w:rPr>
        <w:t>recepcionarán</w:t>
      </w:r>
      <w:proofErr w:type="spellEnd"/>
      <w:r w:rsidRPr="00260D7D">
        <w:rPr>
          <w:rFonts w:ascii="Arial Narrow" w:hAnsi="Arial Narrow" w:cs="Arial"/>
        </w:rPr>
        <w:t xml:space="preserve"> la entrega respectiva, las cuales deberán ser aprobadas en el marco del primer comité técnico operativo.  </w:t>
      </w:r>
    </w:p>
    <w:p w14:paraId="2F1B411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Seleccionar proveedores para la adquisición de los alimentos no producidos directamente por la organización, posicionando la compra a organizaciones campesinas productoras locales de primer nivel y/o pequeños productores agropecuarios locales y productores de la agricultura campesina, familiar, étnica y comunitaria, o de sus organizaciones que hagan parte de la economía popular. </w:t>
      </w:r>
    </w:p>
    <w:p w14:paraId="439C0497"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Presentar al supervisor del contrato, dentro del plazo que este determine y, en todo caso, a más tardar dentro de los dos (2) primeros meses de ejecución, el Plan de Saneamiento Básico –PSB– (programas de limpieza y desinfección, manejo de residuos sólidos y líquidos, abastecimiento de agua potable y control de plagas y vectores) y el Manual de Buenas Prácticas de Manufactura –BPM,  con los procesos de compra, transporte, recibo, almacenamiento, preparación y distribución de alimentos aplicables según la modalidad o servicio, conforme a la normatividad vigente y a la Guía para el impulso a la soberanía alimentaria por el derecho humano a la alimentación adecuada en las modalidades y servicios del ICBF. </w:t>
      </w:r>
    </w:p>
    <w:p w14:paraId="5368DF6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Recibir y acatar el listado de mercado entregado por la EAS o PDS, elaborado a partir de la construcción conjunta en los espacios de diálogos comunitarios o de los lineamientos definidos por el ICBF. Cualquier modificación deberá sujetarse a lo previsto en la lista de intercambio de alimentos aprobada por la supervisión del contrato de conformidad con lo establecido en la Guía de Impulso a la Soberanía Alimentaria. La necesidad de cambios debe ser informada a la supervisión del contrato con mínimo 48 horas de antelación.</w:t>
      </w:r>
    </w:p>
    <w:p w14:paraId="794F8EB7"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Acopiar los alimentos requeridos, de acuerdo con las necesidades propias de la modalidad o servicio, garantizando su disponibilidad y entrega en los puntos acordados. </w:t>
      </w:r>
    </w:p>
    <w:p w14:paraId="7C22FEEF"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Efectuar la entrega de alimentos sanos y seguros durante su producción y adquisición, en cumplimiento de la normatividad sanitaria vigente y demás disposiciones aplicables.</w:t>
      </w:r>
    </w:p>
    <w:p w14:paraId="659B0BC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Privilegiar la compra a productores de la agricultura campesina, familiar, étnica, comunitaria, o de sus organizaciones de economía popular. </w:t>
      </w:r>
    </w:p>
    <w:p w14:paraId="08200CB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Certificar mensualmente el cumplimiento de al menos el treinta por ciento (30%) en compras locales (compra a los pequeños productores agropecuarios locales, productores de la agricultura campesina, familiar o comunitaria locales, organizaciones de estos productores o a las industrias y emprendimientos agroalimentarios que procesen materias primas).” calculando sobre el valor total del desembolso correspondiente a cada periodo de pago, de acuerdo con lo establecido en la Ley 2046 de 2020. Estas compras deberán realizarse aplicando y cumpliendo con lo dispuesto en la guía “G5.ABS- Guía Orientadora para la Implementación de la Estrategia de Compras Locales” y deberán ser reportadas mensualmente al supervisor del contrato, haciendo uso de la última versión del formato que para el efecto se encuentre aplicable en el proceso de adquisición de bienes y servicios de la entidad o del medio que para tal efecto adopte el ICBF dentro del Sistema de Gestión de Calidad. </w:t>
      </w:r>
    </w:p>
    <w:p w14:paraId="5093A0A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Pagar contra entrega el, o los productos adquiridos a los pequeños productores y productores de la Agricultura Campesina, Familiar, Étnica y Comunitaria, o de sus organizaciones. La forma de pago utilizada por el Contratista para realizar el pago de los productos a los pequeños productores y demás actores de la agricultura </w:t>
      </w:r>
      <w:r w:rsidRPr="00260D7D">
        <w:rPr>
          <w:rFonts w:ascii="Arial Narrow" w:hAnsi="Arial Narrow" w:cs="Arial"/>
        </w:rPr>
        <w:lastRenderedPageBreak/>
        <w:t>campesina, familiar y comunitaria, o de sus organizaciones, se deberá realizar en efectivo, por transferencia bancaria a cuentas de ahorros, cuentas corrientes o transferencias a través de billeteras digitales, depósitos de bajo monto o transferencias a cuentas de ahorros de trámite simplificado (CATS).</w:t>
      </w:r>
    </w:p>
    <w:p w14:paraId="4A869236"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Definir y gestionar el tipo de empaque correspondiente a la ración y alimentos a entregar.</w:t>
      </w:r>
    </w:p>
    <w:p w14:paraId="27A40B45"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Garantizar que los materiales del empaque permitan mantener el buen estado de los alimentos e incluyan las orientaciones para la reducción de plásticos de un solo uso y mantengan la identidad visual del ICBF (aplica para RPP).</w:t>
      </w:r>
    </w:p>
    <w:p w14:paraId="5B510DE3"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Organizar y embalar los alimentos de acuerdo con el tipo de ración o entregas para la olla comunitaria, según corresponda, considerando la cantidad de alimentos y la lista de mercado.</w:t>
      </w:r>
    </w:p>
    <w:p w14:paraId="4F8EA3AB"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Evitar plásticos de un solo uso en el empaque secundario privilegiando formas tradicionales de empaque reutilizables acordes con la cultura del territorio, que permitan proteger los alimentos a entregar según el tipo de ración.</w:t>
      </w:r>
    </w:p>
    <w:p w14:paraId="2E29A7AC"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Organizar las rutas de distribución de los alimentos de acuerdo con las dinámicas territoriales (distancias, vías de acceso, condiciones geográficas, disponibilidad de transporte convencional y no convencional, entre otras) sin que esto afecte la oportunidad, pertinencia, cantidad y calidad de los alimentos a entregar.</w:t>
      </w:r>
    </w:p>
    <w:p w14:paraId="0F122F1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Promover condiciones de transporte que permitan mantener alimentos sanos y seguros.</w:t>
      </w:r>
    </w:p>
    <w:p w14:paraId="47A4D19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Garantizar las cadenas de frío de los alimentos perecederos que ameriten refrigeración o congelación para lograr su conservación en debida forma durante el transporte.</w:t>
      </w:r>
    </w:p>
    <w:p w14:paraId="19090744"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Efectuar la entrega de los alimentos en los puntos previamente concertados con la EAS o PDS y con el supervisor del contrato, en las cantidades definidas en la lista de mercado y con la frecuencia establecida, garantizando oportunidad, suficiencia y condiciones adecuadas de conservación durante el proceso de entrega.</w:t>
      </w:r>
    </w:p>
    <w:p w14:paraId="0A686FC8"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Atender de manera inmediata y oportuna los requerimientos y solicitudes que se generen frente a posibles casos de Enfermedades Transmitidas por Alimentos – ETA, informadas por las Unidades de Servicio y/o el ICBF, adoptando las medidas necesarias para mitigar riesgos y garantizar la calidad de los alimentos.</w:t>
      </w:r>
    </w:p>
    <w:p w14:paraId="6395085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Reportar de forma inmediata al supervisor del contrato cualquier novedad o situación de emergencia que pueda afectar, retrasar o impedir la entrega de los alimentos, indicando las medidas adoptadas o propuestas para solventar la situación y garantizar la continuidad en la prestación del servicio.</w:t>
      </w:r>
    </w:p>
    <w:p w14:paraId="676E1D1D"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Realizar de manera oportuna el pago de salarios, prestaciones, aportes a seguridad social y parafiscales del personal vinculado para el desarrollo del objeto contractual (cuando aplique) preferiblemente</w:t>
      </w:r>
      <w:r w:rsidRPr="00260D7D">
        <w:rPr>
          <w:rFonts w:ascii="Arial Narrow" w:hAnsi="Arial Narrow" w:cs="Arial"/>
          <w:b/>
          <w:bCs/>
          <w:u w:val="single"/>
        </w:rPr>
        <w:t xml:space="preserve"> </w:t>
      </w:r>
      <w:r w:rsidRPr="00260D7D">
        <w:rPr>
          <w:rFonts w:ascii="Arial Narrow" w:hAnsi="Arial Narrow" w:cs="Arial"/>
        </w:rPr>
        <w:t xml:space="preserve">por transferencia bancaria. </w:t>
      </w:r>
    </w:p>
    <w:p w14:paraId="065FD920"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Cuando aplique, la organización debe presentar en el primer Comité Técnico Operativo para su aval, la programación y uso de los aportes de contrapartida. Si los conceptos de gasto de la contrapartida se encuentran cumplidos, y queden recursos por ejecutar, la organización deberá presentar propuesta de redistribución de estos recursos al Comité Técnico Operativo, conforme a las líneas de contrapartida ofrecida inicialmente, la cual deberá ajustarse a las necesidades reales del servicio.</w:t>
      </w:r>
    </w:p>
    <w:p w14:paraId="26195035"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Disponer de una cuenta de ahorro la cual se constituirá en una cuenta maestra de conformidad con lo establecido en la Resolución 1400 del 24 de febrero de 2020 modificada por las Resoluciones 8300 de 2021 y 3944 de 2022, donde se llevará el manejo exclusivo de los recursos aportados por el ICBF para la ejecución del presente contrato. La organización se compromete a entregar al ICBF debidamente diligenciado y firmado, el formato de autorización para abono directo en cuenta de ahorros para uso exclusivo de los recursos aportados por el ICBF, anexando certificación bancaria (con saldo) de la titularidad de la cuenta. Si la organización presenta una cuenta bancaria que haya utilizado previamente para el manejo de recursos propios, deberá estar certificada por parte del Banco con saldo cero. Así mismo en marco de esta obligación el contratista deberá reportar al supervisor del contrato de manera mensual el manejo y los movimientos de la </w:t>
      </w:r>
      <w:r w:rsidRPr="00260D7D">
        <w:rPr>
          <w:rFonts w:ascii="Arial Narrow" w:hAnsi="Arial Narrow" w:cs="Arial"/>
        </w:rPr>
        <w:lastRenderedPageBreak/>
        <w:t>cuenta maestra. En caso de que la supervisión detecte manejos inadecuados de la cuenta maestra, podrá solicitar a la Dirección de Contratación o quien haga sus veces a nivel regional, adelantar los procedimientos administrativos sancionatorios y las acciones legales que correspondan.</w:t>
      </w:r>
    </w:p>
    <w:p w14:paraId="3426C1D8"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Garantizar que los recursos aportados por el ICBF y demás recursos que llegare a recaudar con ocasión del presente contrato sean utilizados única y exclusivamente para el financiamiento de las actividades previstas en el desarrollo del objeto del presente contrato. </w:t>
      </w:r>
    </w:p>
    <w:p w14:paraId="4DE744F9"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Abstenerse de pactar y realizar cobros no autorizados a los participantes o a terceros por concepto de los servicios prestados.</w:t>
      </w:r>
    </w:p>
    <w:p w14:paraId="3C4DE59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Reintegrar a la cuenta bancaria que defina el ICBF al término del contrato, los recursos no ejecutados del aporte del ICBF, que no hayan sido descontados en los desembolsos, ni liberados durante la vigencia, ni reinvertidos Dichos recursos podrán corresponder entre otros: Inicio tardío de la prestación del servicio, Raciones no entregadas.</w:t>
      </w:r>
    </w:p>
    <w:p w14:paraId="136CAEBD"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Reintegrar, en el caso que se generen, los rendimientos financieros por parte de los recursos del ICBF y como quiera que se trata de recursos del Presupuesto General de la Nación, de acuerdo con la instrucción que para el efecto imparta la Dirección Financiera.</w:t>
      </w:r>
    </w:p>
    <w:p w14:paraId="4B7851F1"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Contar con personal idóneo, suficiente para la prestación del servicio y mantener dicho personal capacitado en manipulación de alimentos, normatividad vigente y protocolos de atención. El contratista deberá informar a la respectiva regional la relación del personal con el que contratará para la ejecución del objeto contractual. </w:t>
      </w:r>
    </w:p>
    <w:p w14:paraId="61EC56C0"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Responder por los daños y perjuicios que se causaren a los beneficiarios de la modalidad o formas de atención, en el caso de intoxicaciones por causa de alimentos o accidentes causados por hechos generados por la prestación del servicio a su cargo.</w:t>
      </w:r>
    </w:p>
    <w:p w14:paraId="42C8F98A"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 xml:space="preserve">Las condiciones comerciales que se deriven de la prestación de un servicio de los proveedores son de su responsabilidad y por ningún motivo podrá trasladarse dicha relación al ICBF, el contratista no podrá condicionar o amparar su responsabilidad frente al pago de proveedores, con el momento de realización del pago por parte del ICBF. </w:t>
      </w:r>
    </w:p>
    <w:p w14:paraId="3319EB4A" w14:textId="77777777" w:rsidR="00F0221D" w:rsidRPr="00260D7D" w:rsidRDefault="00F0221D" w:rsidP="00F0221D">
      <w:pPr>
        <w:numPr>
          <w:ilvl w:val="0"/>
          <w:numId w:val="19"/>
        </w:numPr>
        <w:spacing w:after="0" w:line="240" w:lineRule="auto"/>
        <w:jc w:val="both"/>
        <w:rPr>
          <w:rFonts w:ascii="Arial Narrow" w:hAnsi="Arial Narrow" w:cs="Arial"/>
        </w:rPr>
      </w:pPr>
      <w:r w:rsidRPr="00260D7D">
        <w:rPr>
          <w:rFonts w:ascii="Arial Narrow" w:hAnsi="Arial Narrow" w:cs="Arial"/>
        </w:rPr>
        <w:t>Informar oportunamente al supervisor los inconvenientes o problemas que se presenten en el desarrollo de las entregas, para que de manera conjunta se validen</w:t>
      </w:r>
    </w:p>
    <w:p w14:paraId="04644CA7" w14:textId="77777777" w:rsidR="00F0221D" w:rsidRPr="00260D7D" w:rsidRDefault="00F0221D" w:rsidP="00F0221D">
      <w:pPr>
        <w:jc w:val="both"/>
        <w:rPr>
          <w:rFonts w:ascii="Arial Narrow" w:hAnsi="Arial Narrow" w:cs="Arial"/>
          <w:b/>
          <w:bCs/>
        </w:rPr>
      </w:pPr>
    </w:p>
    <w:p w14:paraId="16DD632F" w14:textId="77777777" w:rsidR="00F0221D" w:rsidRPr="00260D7D" w:rsidRDefault="00F0221D" w:rsidP="00F0221D">
      <w:pPr>
        <w:jc w:val="both"/>
        <w:rPr>
          <w:rFonts w:ascii="Arial Narrow" w:hAnsi="Arial Narrow" w:cs="Arial"/>
        </w:rPr>
      </w:pPr>
      <w:r w:rsidRPr="00260D7D">
        <w:rPr>
          <w:rFonts w:ascii="Arial Narrow" w:hAnsi="Arial Narrow" w:cs="Arial"/>
          <w:b/>
          <w:bCs/>
        </w:rPr>
        <w:t xml:space="preserve">PARÁGRAFO PRIMERO. </w:t>
      </w:r>
      <w:r w:rsidRPr="00260D7D">
        <w:rPr>
          <w:rFonts w:ascii="Arial Narrow" w:hAnsi="Arial Narrow" w:cs="Arial"/>
        </w:rPr>
        <w:t xml:space="preserve">El reporte de las compras públicas locales de alimentos debe realizarse haciendo uso de la última versión del formato de seguimiento, en un archivo único para cada vigencia fiscal. Cada reporte mensual debe ser entregado al supervisor y/o interventor del contrato para su revisión, validación y posterior firma por parte del contratista y el supervisor y/o interventor, con la misma periodicidad establecida para la cuenta de cobro. </w:t>
      </w:r>
      <w:r w:rsidRPr="00260D7D">
        <w:rPr>
          <w:rFonts w:ascii="Arial Narrow" w:hAnsi="Arial Narrow" w:cs="Arial"/>
          <w:b/>
          <w:bCs/>
        </w:rPr>
        <w:t>PARÁGRAFO SEGUNDO.</w:t>
      </w:r>
      <w:r w:rsidRPr="00260D7D">
        <w:rPr>
          <w:rFonts w:ascii="Arial Narrow" w:hAnsi="Arial Narrow" w:cs="Arial"/>
        </w:rPr>
        <w:t xml:space="preserve"> Cuando los productos provengan de su propia producción, la organización deberá presentar certificación suscrita por su representante legal.</w:t>
      </w:r>
    </w:p>
    <w:p w14:paraId="4632C49C"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TERCERO.</w:t>
      </w:r>
      <w:r w:rsidRPr="00260D7D">
        <w:rPr>
          <w:rFonts w:ascii="Arial Narrow" w:hAnsi="Arial Narrow" w:cs="Arial"/>
        </w:rPr>
        <w:t xml:space="preserve"> En virtud del artículo 214 de la Ley 1955 del 2019, la organización deberá apertura una cuenta maestra para el manejo de los recursos aportados por el ICBF, teniendo en cuenta las definiciones, criterios de selección y la operatividad de la cuenta que para tal fin establezca el ICBF. Dicha decisión será debidamente notificada por el ICBF a través del supervisor y/o interventor del contrato, comunicando al contratista la obligatoriedad de </w:t>
      </w:r>
      <w:proofErr w:type="spellStart"/>
      <w:r w:rsidRPr="00260D7D">
        <w:rPr>
          <w:rFonts w:ascii="Arial Narrow" w:hAnsi="Arial Narrow" w:cs="Arial"/>
        </w:rPr>
        <w:t>aperturar</w:t>
      </w:r>
      <w:proofErr w:type="spellEnd"/>
      <w:r w:rsidRPr="00260D7D">
        <w:rPr>
          <w:rFonts w:ascii="Arial Narrow" w:hAnsi="Arial Narrow" w:cs="Arial"/>
        </w:rPr>
        <w:t xml:space="preserve"> una cuenta maestra o de convertir la existente en una cuenta maestra en cualquiera de las entidades bancarias que ofrezcan este producto. </w:t>
      </w:r>
    </w:p>
    <w:p w14:paraId="24AD79E7" w14:textId="77777777" w:rsidR="00F0221D" w:rsidRPr="00260D7D" w:rsidRDefault="00F0221D" w:rsidP="00F0221D">
      <w:pPr>
        <w:jc w:val="both"/>
        <w:rPr>
          <w:rFonts w:ascii="Arial Narrow" w:hAnsi="Arial Narrow" w:cs="Arial"/>
        </w:rPr>
      </w:pPr>
      <w:r w:rsidRPr="00260D7D">
        <w:rPr>
          <w:rFonts w:ascii="Arial Narrow" w:hAnsi="Arial Narrow" w:cs="Arial"/>
          <w:b/>
          <w:bCs/>
        </w:rPr>
        <w:lastRenderedPageBreak/>
        <w:t>PARÁGRAFO CUARTO.</w:t>
      </w:r>
      <w:r w:rsidRPr="00260D7D">
        <w:rPr>
          <w:rFonts w:ascii="Arial Narrow" w:hAnsi="Arial Narrow" w:cs="Arial"/>
        </w:rPr>
        <w:t xml:space="preserve"> En caso de que la entidad bancaria en la que está radicada la cuenta a que se refiere el presente trámite no ofrezca el producto denominado “cuenta maestra”, será obligación del contratista u operador realizar los trámites pertinentes de apertura ante una entidad bancaria que lo preste y sea de su elección. </w:t>
      </w:r>
    </w:p>
    <w:p w14:paraId="2E2A559B"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QUINTO.</w:t>
      </w:r>
      <w:r w:rsidRPr="00260D7D">
        <w:rPr>
          <w:rFonts w:ascii="Arial Narrow" w:hAnsi="Arial Narrow" w:cs="Arial"/>
        </w:rPr>
        <w:t xml:space="preserve"> Una vez sea comunicada al operador o al contratista la obligatoriedad de realizar la apertura o conversión a una cuenta </w:t>
      </w:r>
      <w:proofErr w:type="gramStart"/>
      <w:r w:rsidRPr="00260D7D">
        <w:rPr>
          <w:rFonts w:ascii="Arial Narrow" w:hAnsi="Arial Narrow" w:cs="Arial"/>
        </w:rPr>
        <w:t>maestra,</w:t>
      </w:r>
      <w:proofErr w:type="gramEnd"/>
      <w:r w:rsidRPr="00260D7D">
        <w:rPr>
          <w:rFonts w:ascii="Arial Narrow" w:hAnsi="Arial Narrow" w:cs="Arial"/>
        </w:rPr>
        <w:t xml:space="preserve"> tendrá el término perentorio de hasta ocho (8) días hábiles para hacer el trámite y entregar la evidencia documental al supervisor y/o interventor del contrato so pena de las actuaciones administrativas a las que haya lugar. </w:t>
      </w:r>
    </w:p>
    <w:p w14:paraId="2922E81D"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SEXTO.</w:t>
      </w:r>
      <w:r w:rsidRPr="00260D7D">
        <w:rPr>
          <w:rFonts w:ascii="Arial Narrow" w:hAnsi="Arial Narrow" w:cs="Arial"/>
        </w:rPr>
        <w:t xml:space="preserve"> La organización deberá presentar la información contable al supervisor de la cuenta maestra. </w:t>
      </w:r>
    </w:p>
    <w:p w14:paraId="3B2F5AFB" w14:textId="77777777" w:rsidR="00F0221D" w:rsidRPr="00260D7D" w:rsidRDefault="00F0221D" w:rsidP="00F0221D">
      <w:pPr>
        <w:jc w:val="both"/>
        <w:rPr>
          <w:rFonts w:ascii="Arial Narrow" w:hAnsi="Arial Narrow" w:cs="Arial"/>
        </w:rPr>
      </w:pPr>
      <w:r w:rsidRPr="00260D7D">
        <w:rPr>
          <w:rFonts w:ascii="Arial Narrow" w:hAnsi="Arial Narrow" w:cs="Arial"/>
          <w:b/>
          <w:bCs/>
        </w:rPr>
        <w:t>PARÁGRAFO SÉPTIMO.</w:t>
      </w:r>
      <w:r w:rsidRPr="00260D7D">
        <w:rPr>
          <w:rFonts w:ascii="Arial Narrow" w:hAnsi="Arial Narrow" w:cs="Arial"/>
        </w:rPr>
        <w:t xml:space="preserve"> En la cuenta maestra solo se aceptarán operaciones de débito por transferencia electrónica a terceros beneficiarios previamente inscritos de manera formal como receptores de dichos recursos de conformidad con lo indicado en Resolución 1400 de 2020 y en la Ley 1955 de 2019”</w:t>
      </w:r>
    </w:p>
    <w:p w14:paraId="7B190ED5" w14:textId="77777777" w:rsidR="00352F97" w:rsidRPr="00260D7D" w:rsidRDefault="00352F97"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7DA8F055" w14:textId="0ECB828E" w:rsidR="0086587C" w:rsidRDefault="00260D7D" w:rsidP="00260D7D">
      <w:pPr>
        <w:tabs>
          <w:tab w:val="left" w:pos="10695"/>
        </w:tabs>
        <w:spacing w:after="0" w:line="240" w:lineRule="auto"/>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color w:val="000000" w:themeColor="text1"/>
          <w:u w:val="single"/>
        </w:rPr>
        <w:t>CLAUSU</w:t>
      </w:r>
      <w:r w:rsidR="004D14D0" w:rsidRPr="00260D7D">
        <w:rPr>
          <w:rFonts w:ascii="Arial Narrow" w:eastAsia="Arial Narrow" w:hAnsi="Arial Narrow" w:cs="Kohinoor Bangla"/>
          <w:b/>
          <w:bCs/>
          <w:color w:val="000000" w:themeColor="text1"/>
          <w:u w:val="single"/>
        </w:rPr>
        <w:t xml:space="preserve">LA </w:t>
      </w:r>
      <w:r>
        <w:rPr>
          <w:rFonts w:ascii="Arial Narrow" w:eastAsia="Arial Narrow" w:hAnsi="Arial Narrow" w:cs="Kohinoor Bangla"/>
          <w:b/>
          <w:bCs/>
          <w:color w:val="000000" w:themeColor="text1"/>
          <w:u w:val="single"/>
        </w:rPr>
        <w:t>SEPTIMA</w:t>
      </w:r>
      <w:r w:rsidR="004D14D0" w:rsidRPr="00260D7D">
        <w:rPr>
          <w:rFonts w:ascii="Arial Narrow" w:eastAsia="Arial Narrow" w:hAnsi="Arial Narrow" w:cs="Kohinoor Bangla"/>
          <w:b/>
          <w:bCs/>
          <w:color w:val="000000" w:themeColor="text1"/>
          <w:u w:val="single"/>
        </w:rPr>
        <w:t xml:space="preserve"> - OBLIGACIONES DE EL CONTRATISTA CUALIFICADAS POR SU ESPECIAL RELEVANCIA</w:t>
      </w:r>
      <w:bookmarkStart w:id="0" w:name="_Hlk210558686"/>
      <w:r>
        <w:rPr>
          <w:rFonts w:ascii="Arial Narrow" w:eastAsia="Arial Narrow" w:hAnsi="Arial Narrow" w:cs="Kohinoor Bangla"/>
          <w:b/>
          <w:bCs/>
          <w:color w:val="000000" w:themeColor="text1"/>
          <w:u w:val="single"/>
        </w:rPr>
        <w:t>:</w:t>
      </w:r>
    </w:p>
    <w:p w14:paraId="305C4912" w14:textId="77777777" w:rsidR="00260D7D" w:rsidRPr="00260D7D" w:rsidRDefault="00260D7D" w:rsidP="00260D7D">
      <w:pPr>
        <w:tabs>
          <w:tab w:val="left" w:pos="10695"/>
        </w:tabs>
        <w:spacing w:after="0" w:line="240" w:lineRule="auto"/>
        <w:jc w:val="both"/>
        <w:rPr>
          <w:rFonts w:ascii="Arial Narrow" w:eastAsia="Arial Narrow" w:hAnsi="Arial Narrow" w:cs="Kohinoor Bangla"/>
          <w:b/>
          <w:bCs/>
          <w:color w:val="000000" w:themeColor="text1"/>
          <w:u w:val="single"/>
        </w:rPr>
      </w:pPr>
    </w:p>
    <w:p w14:paraId="18DEE32D" w14:textId="2613EE1A"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 xml:space="preserve">Adelantar las actividades necesarias para la producción, adquisición, acopio y entrega del alimento, en el marco de los procesos propios de las organizaciones comunitarias y de la economía popular, como parte del complemento alimentario previsto para la atención integral de las niñas, los niños, personas y mujeres gestantes. </w:t>
      </w:r>
    </w:p>
    <w:p w14:paraId="14F186E0" w14:textId="77777777" w:rsidR="00260D7D" w:rsidRDefault="00260D7D" w:rsidP="00260D7D">
      <w:pPr>
        <w:tabs>
          <w:tab w:val="left" w:pos="10695"/>
        </w:tabs>
        <w:spacing w:after="0" w:line="240" w:lineRule="auto"/>
        <w:jc w:val="both"/>
        <w:rPr>
          <w:rFonts w:ascii="Arial Narrow" w:hAnsi="Arial Narrow" w:cs="Arial"/>
        </w:rPr>
      </w:pPr>
    </w:p>
    <w:p w14:paraId="39BDEF45" w14:textId="6FE08F97"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Efectuar la entrega de los alimentos sanos y seguros durante su producción y adquisición en cumplimiento de la normatividad sanitaria vigente, en los puntos previamente concertados con la EAS o PDS y con el supervisor del contrato, en las cantidades definidas en la lista de mercado y con la frecuencia establecida, garantizando oportunidad, suficiencia y condiciones adecuadas de conservación durante el proceso de entrega.</w:t>
      </w:r>
    </w:p>
    <w:p w14:paraId="5B41E2BA" w14:textId="77777777" w:rsidR="00260D7D" w:rsidRDefault="00260D7D" w:rsidP="00260D7D">
      <w:pPr>
        <w:tabs>
          <w:tab w:val="left" w:pos="10695"/>
        </w:tabs>
        <w:spacing w:after="0" w:line="240" w:lineRule="auto"/>
        <w:jc w:val="both"/>
        <w:rPr>
          <w:rFonts w:ascii="Arial Narrow" w:hAnsi="Arial Narrow" w:cs="Arial"/>
        </w:rPr>
      </w:pPr>
    </w:p>
    <w:p w14:paraId="4690ED34" w14:textId="52387734"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Atender de manera inmediata y oportuna los requerimientos y solicitudes que se generen frente a posibles casos de Enfermedades Transmitidas por Alimentos – ETA, informadas por las Unidades de Servicio y/o el ICBF, adoptando las medidas necesarias para mitigar riesgos y garantizar la calidad de los alimentos</w:t>
      </w:r>
    </w:p>
    <w:p w14:paraId="15B9DD63" w14:textId="77777777" w:rsidR="00260D7D" w:rsidRDefault="00260D7D" w:rsidP="00260D7D">
      <w:pPr>
        <w:tabs>
          <w:tab w:val="left" w:pos="10695"/>
        </w:tabs>
        <w:spacing w:after="0" w:line="240" w:lineRule="auto"/>
        <w:jc w:val="both"/>
        <w:rPr>
          <w:rFonts w:ascii="Arial Narrow" w:hAnsi="Arial Narrow" w:cs="Arial"/>
        </w:rPr>
      </w:pPr>
    </w:p>
    <w:p w14:paraId="40E8B424" w14:textId="0821DA21"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Reportar de forma inmediata al supervisor del contrato cualquier novedad o situación de emergencia que pueda afectar, retrasar o impedir la entrega de los alimentos, indicando las medidas adoptadas o propuestas para solventar la situación y garantizar la continuidad en la prestación del servicio.</w:t>
      </w:r>
    </w:p>
    <w:p w14:paraId="761477C7" w14:textId="77777777" w:rsidR="00260D7D" w:rsidRDefault="00260D7D" w:rsidP="00260D7D">
      <w:pPr>
        <w:tabs>
          <w:tab w:val="left" w:pos="10695"/>
        </w:tabs>
        <w:spacing w:after="0" w:line="240" w:lineRule="auto"/>
        <w:jc w:val="both"/>
        <w:rPr>
          <w:rFonts w:ascii="Arial Narrow" w:hAnsi="Arial Narrow" w:cs="Arial"/>
        </w:rPr>
      </w:pPr>
    </w:p>
    <w:p w14:paraId="3A539129" w14:textId="00C08E01"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oportunamente con los pagos a proveedores y prestadores de servicios profesionales y técnicos que vincule a la operación del servicio</w:t>
      </w:r>
    </w:p>
    <w:p w14:paraId="41CB565B" w14:textId="77777777" w:rsidR="00260D7D" w:rsidRDefault="00260D7D" w:rsidP="00260D7D">
      <w:pPr>
        <w:tabs>
          <w:tab w:val="left" w:pos="10695"/>
        </w:tabs>
        <w:spacing w:after="0" w:line="240" w:lineRule="auto"/>
        <w:jc w:val="both"/>
        <w:rPr>
          <w:rFonts w:ascii="Arial Narrow" w:hAnsi="Arial Narrow" w:cs="Arial"/>
        </w:rPr>
      </w:pPr>
    </w:p>
    <w:p w14:paraId="32F4A1B2" w14:textId="7FE5A00B"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 xml:space="preserve">Garantizar la entrega de alimentos a través de la ración preparada RP o ración para preparar RPP y/o refrigerios Ración lista para consumo (RLC)  según lo defina el ICBF, en la cantidad, calidad y oportunidad  establecida para cada grupo de edad, teniendo en cuenta el ciclo menú aprobado por el ICBF y el uso de alimentos naturales, frescos, propios del territorio y la cultura alimentaria conforme a las fichas técnicas de alimentos establecidas por el ICBF y </w:t>
      </w:r>
      <w:r w:rsidRPr="00260D7D">
        <w:rPr>
          <w:rFonts w:ascii="Arial Narrow" w:hAnsi="Arial Narrow" w:cs="Arial"/>
        </w:rPr>
        <w:lastRenderedPageBreak/>
        <w:t xml:space="preserve">dando cumplimiento a las buenas prácticas de manufactura; así mismo, se deberá dejar registro documental de la relación de alimentos comprados y entregados a cada UDS. </w:t>
      </w:r>
    </w:p>
    <w:p w14:paraId="2739D230" w14:textId="77777777" w:rsidR="00260D7D" w:rsidRPr="00260D7D" w:rsidRDefault="00260D7D" w:rsidP="00260D7D">
      <w:pPr>
        <w:tabs>
          <w:tab w:val="left" w:pos="10695"/>
        </w:tabs>
        <w:spacing w:after="0" w:line="240" w:lineRule="auto"/>
        <w:jc w:val="both"/>
        <w:rPr>
          <w:rFonts w:ascii="Arial Narrow" w:hAnsi="Arial Narrow" w:cs="Arial"/>
        </w:rPr>
      </w:pPr>
    </w:p>
    <w:p w14:paraId="6DEBEE4C" w14:textId="5E59CA4C"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el compromiso anticorrupción y en consecuencia mantener durante la ejecución del contrato actuaciones y/o acciones integras, honestas y transparentes necesarias en el ámbito de lo público. De esta manera cuando la supervisión advierta hechos o indicios constitutivos de corrupción del contratista dentro del plazo de ejecución del contrato, podrá iniciar los Procesos Administrativos Sancionatorios contractuales, sin perjuicio de las acciones judiciales, disciplinarias, fiscales o penales a que hubiere lugar.</w:t>
      </w:r>
    </w:p>
    <w:p w14:paraId="35B2A0F3" w14:textId="77777777" w:rsidR="00260D7D" w:rsidRPr="00260D7D" w:rsidRDefault="00260D7D" w:rsidP="00260D7D">
      <w:pPr>
        <w:tabs>
          <w:tab w:val="left" w:pos="10695"/>
        </w:tabs>
        <w:spacing w:after="0" w:line="240" w:lineRule="auto"/>
        <w:jc w:val="both"/>
        <w:rPr>
          <w:rFonts w:ascii="Arial Narrow" w:hAnsi="Arial Narrow" w:cs="Arial"/>
        </w:rPr>
      </w:pPr>
    </w:p>
    <w:p w14:paraId="0F21C223" w14:textId="32806BE7" w:rsid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el pacto frente a los derechos de los niños, prevención y erradicación del trabajo infantil y protección al adolescente trabajador.</w:t>
      </w:r>
    </w:p>
    <w:p w14:paraId="03B85A82" w14:textId="77777777" w:rsidR="00260D7D" w:rsidRPr="00260D7D" w:rsidRDefault="00260D7D" w:rsidP="00260D7D">
      <w:pPr>
        <w:tabs>
          <w:tab w:val="left" w:pos="10695"/>
        </w:tabs>
        <w:spacing w:after="0" w:line="240" w:lineRule="auto"/>
        <w:jc w:val="both"/>
        <w:rPr>
          <w:rFonts w:ascii="Arial Narrow" w:hAnsi="Arial Narrow" w:cs="Arial"/>
        </w:rPr>
      </w:pPr>
    </w:p>
    <w:p w14:paraId="2DB59365" w14:textId="1D217B2E" w:rsidR="00260D7D" w:rsidRPr="00260D7D" w:rsidRDefault="00260D7D" w:rsidP="00260D7D">
      <w:pPr>
        <w:pStyle w:val="Prrafodelista"/>
        <w:numPr>
          <w:ilvl w:val="0"/>
          <w:numId w:val="22"/>
        </w:numPr>
        <w:tabs>
          <w:tab w:val="left" w:pos="10695"/>
        </w:tabs>
        <w:spacing w:after="0" w:line="240" w:lineRule="auto"/>
        <w:ind w:left="360"/>
        <w:jc w:val="both"/>
        <w:rPr>
          <w:rFonts w:ascii="Arial Narrow" w:hAnsi="Arial Narrow" w:cs="Arial"/>
        </w:rPr>
      </w:pPr>
      <w:r w:rsidRPr="00260D7D">
        <w:rPr>
          <w:rFonts w:ascii="Arial Narrow" w:hAnsi="Arial Narrow" w:cs="Arial"/>
        </w:rPr>
        <w:t>Cumplir con lo definido en este contrato en relación con la prevención, atención y medidas de protección de todas las formas de violencia</w:t>
      </w:r>
    </w:p>
    <w:bookmarkEnd w:id="0"/>
    <w:p w14:paraId="35727B6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5671D69F"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843689A" w14:textId="79F7A32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OCTAVA</w:t>
      </w:r>
      <w:r w:rsidRPr="00260D7D">
        <w:rPr>
          <w:rFonts w:ascii="Arial Narrow" w:eastAsia="Arial Narrow" w:hAnsi="Arial Narrow" w:cs="Kohinoor Bangla"/>
          <w:b/>
          <w:bCs/>
          <w:color w:val="000000" w:themeColor="text1"/>
          <w:u w:val="single"/>
        </w:rPr>
        <w:t xml:space="preserve"> - OBLIGACIONES DE EL CONTRATISTA ASOCIADAS A LOS EJES DEL SISTEMA INTEGRADO DE GESTIÓN:</w:t>
      </w:r>
      <w:r w:rsidRPr="00260D7D">
        <w:rPr>
          <w:rFonts w:ascii="Arial Narrow" w:eastAsia="Arial Narrow" w:hAnsi="Arial Narrow" w:cs="Kohinoor Bangla"/>
          <w:b/>
          <w:bCs/>
          <w:color w:val="000000" w:themeColor="text1"/>
          <w:lang w:val="es-CO"/>
        </w:rPr>
        <w:t> </w:t>
      </w:r>
      <w:r w:rsidRPr="00260D7D">
        <w:rPr>
          <w:rFonts w:ascii="Arial Narrow" w:eastAsia="Arial Narrow" w:hAnsi="Arial Narrow" w:cs="Kohinoor Bangla"/>
          <w:color w:val="000000" w:themeColor="text1"/>
        </w:rPr>
        <w:t>Las obligaciones de la presente cláusula se remiten a las estipuladas en el Estudio Previo, las cuales cuentan con el aval de la Subdirección de Mejoramiento Organizacional de la Dirección de Planeación y Control de Gestión, en el caso que no se especifique en este capítulo, aplicará lo establecido en la GUÍA PARA LA ADQUISICION DE BIENES Y SERVICIOS DE CALIDAD siendo obligación de EL CONTRATISTA conocerla y consultarla</w:t>
      </w:r>
      <w:r w:rsidR="00260D7D" w:rsidRPr="00260D7D">
        <w:rPr>
          <w:rFonts w:ascii="Arial Narrow" w:eastAsia="Arial Narrow" w:hAnsi="Arial Narrow" w:cs="Kohinoor Bangla"/>
          <w:color w:val="000000" w:themeColor="text1"/>
        </w:rPr>
        <w:t>, las mismas  también  se  pueden  consultar según lo indicado en el estudio previo.</w:t>
      </w:r>
    </w:p>
    <w:p w14:paraId="7D10C9C9" w14:textId="77777777" w:rsidR="004D14D0" w:rsidRPr="00260D7D" w:rsidRDefault="004D14D0" w:rsidP="004D14D0">
      <w:pPr>
        <w:spacing w:after="0" w:line="0" w:lineRule="atLeast"/>
        <w:jc w:val="both"/>
        <w:rPr>
          <w:rFonts w:ascii="Arial Narrow" w:eastAsia="Arial Narrow" w:hAnsi="Arial Narrow" w:cs="Kohinoor Bangla"/>
          <w:u w:val="single"/>
          <w:lang w:val="es-CO"/>
        </w:rPr>
      </w:pPr>
      <w:bookmarkStart w:id="1" w:name="_Hlk200100702"/>
    </w:p>
    <w:bookmarkEnd w:id="1"/>
    <w:p w14:paraId="081A2F2A" w14:textId="013335BE"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NOVENA</w:t>
      </w:r>
      <w:r w:rsidRPr="00260D7D">
        <w:rPr>
          <w:rFonts w:ascii="Arial Narrow" w:eastAsia="Arial Narrow" w:hAnsi="Arial Narrow" w:cs="Kohinoor Bangla"/>
          <w:b/>
          <w:bCs/>
          <w:color w:val="000000" w:themeColor="text1"/>
          <w:u w:val="single"/>
        </w:rPr>
        <w:t xml:space="preserve"> - PLAZO DE EJECUCIÓN:</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El plazo de ejecución del contrato de aporte será el establecido en los estudios y documentos previos, los cuales hacen parte integral del contrato de aporte.</w:t>
      </w:r>
    </w:p>
    <w:p w14:paraId="6F901D9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06CB568A" w14:textId="143BDD1C"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260D7D">
        <w:rPr>
          <w:rFonts w:ascii="Arial Narrow" w:eastAsia="Arial Narrow" w:hAnsi="Arial Narrow" w:cs="Kohinoor Bangla"/>
          <w:b/>
          <w:bCs/>
          <w:color w:val="000000" w:themeColor="text1"/>
          <w:u w:val="single"/>
        </w:rPr>
        <w:t xml:space="preserve">CLÁUSULA </w:t>
      </w:r>
      <w:r w:rsidR="00260D7D">
        <w:rPr>
          <w:rFonts w:ascii="Arial Narrow" w:eastAsia="Arial Narrow" w:hAnsi="Arial Narrow" w:cs="Kohinoor Bangla"/>
          <w:b/>
          <w:bCs/>
          <w:color w:val="000000" w:themeColor="text1"/>
          <w:u w:val="single"/>
        </w:rPr>
        <w:t>DÉCIMA</w:t>
      </w:r>
      <w:r w:rsidRPr="00260D7D">
        <w:rPr>
          <w:rFonts w:ascii="Arial Narrow" w:eastAsia="Arial Narrow" w:hAnsi="Arial Narrow" w:cs="Kohinoor Bangla"/>
          <w:b/>
          <w:bCs/>
          <w:color w:val="000000" w:themeColor="text1"/>
          <w:u w:val="single"/>
        </w:rPr>
        <w:t xml:space="preserve"> - VALOR DEL CONTRATO Y FORMA DE PAGO:</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El plazo de ejecución del contrato de aporte será el establecido en los estudios y documentos previos, los cuales hacen parte integral del contrato de aporte.</w:t>
      </w:r>
    </w:p>
    <w:p w14:paraId="41C3A035"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08E5F450"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r w:rsidRPr="00260D7D">
        <w:rPr>
          <w:rFonts w:ascii="Arial Narrow" w:eastAsia="Arial Narrow" w:hAnsi="Arial Narrow" w:cs="Kohinoor Bangla"/>
          <w:b/>
          <w:bCs/>
          <w:color w:val="000000" w:themeColor="text1"/>
        </w:rPr>
        <w:t>PARÁGRAFO.</w:t>
      </w:r>
      <w:r w:rsidRPr="00260D7D">
        <w:rPr>
          <w:rFonts w:ascii="Arial Narrow" w:eastAsia="Arial Narrow" w:hAnsi="Arial Narrow" w:cs="Kohinoor Bangla"/>
          <w:color w:val="000000" w:themeColor="text1"/>
        </w:rPr>
        <w:t xml:space="preserve"> En el caso que EL CONTRATISTA no legalice completamente la ejecución de los recursos entregados en los periodos establecidos en la forma de pago, y de ser necesario para la adecuada y efectiva prestación del servicio, el supervisor del contrato, según el procedimiento y orientaciones que emita el ICBF, excepcionalmente podrá autorizar desembolsos parciales coherentes con la ejecución de los recursos debidamente legalizados por parte de EL CONTRATISTA. La autorización excepcional de estos desembolsos parciales no exime a EL CONTRATISTA de la obligación de legalización total de los recursos ni lo exime de las consecuencias conminatorias o sancionatorias a que haya lugar.</w:t>
      </w:r>
    </w:p>
    <w:p w14:paraId="78DA597B"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6BA7BB44" w14:textId="39B15630" w:rsidR="004D14D0" w:rsidRPr="00260D7D" w:rsidRDefault="004D14D0" w:rsidP="004D14D0">
      <w:pPr>
        <w:spacing w:after="0" w:line="0" w:lineRule="atLeast"/>
        <w:jc w:val="both"/>
        <w:rPr>
          <w:rFonts w:ascii="Arial Narrow" w:hAnsi="Arial Narrow"/>
        </w:rPr>
      </w:pPr>
      <w:r w:rsidRPr="00260D7D">
        <w:rPr>
          <w:rFonts w:ascii="Arial Narrow" w:eastAsia="Arial Narrow" w:hAnsi="Arial Narrow" w:cs="Kohinoor Bangla"/>
          <w:b/>
          <w:bCs/>
          <w:color w:val="000000" w:themeColor="text1"/>
          <w:u w:val="single"/>
          <w:lang w:val="es-CO"/>
        </w:rPr>
        <w:t>CLÁUSULA DÉCIMA</w:t>
      </w:r>
      <w:r w:rsidR="00260D7D">
        <w:rPr>
          <w:rFonts w:ascii="Arial Narrow" w:eastAsia="Arial Narrow" w:hAnsi="Arial Narrow" w:cs="Kohinoor Bangla"/>
          <w:b/>
          <w:bCs/>
          <w:color w:val="000000" w:themeColor="text1"/>
          <w:u w:val="single"/>
          <w:lang w:val="es-CO"/>
        </w:rPr>
        <w:t xml:space="preserve"> PRIMERA</w:t>
      </w:r>
      <w:r w:rsidRPr="00260D7D">
        <w:rPr>
          <w:rFonts w:ascii="Arial Narrow" w:eastAsia="Arial Narrow" w:hAnsi="Arial Narrow" w:cs="Kohinoor Bangla"/>
          <w:b/>
          <w:bCs/>
          <w:color w:val="000000" w:themeColor="text1"/>
          <w:u w:val="single"/>
          <w:lang w:val="es-CO"/>
        </w:rPr>
        <w:t xml:space="preserve"> - </w:t>
      </w:r>
      <w:r w:rsidRPr="00260D7D">
        <w:rPr>
          <w:rFonts w:ascii="Arial Narrow" w:hAnsi="Arial Narrow"/>
          <w:b/>
          <w:u w:val="single"/>
        </w:rPr>
        <w:t>AUTORIZACIÓN PREVIA E IRREVOCABLE PARA DESEMBOLSO A TERCEROS:</w:t>
      </w:r>
      <w:r w:rsidRPr="00260D7D">
        <w:rPr>
          <w:rFonts w:ascii="Arial Narrow" w:hAnsi="Arial Narrow"/>
          <w:b/>
        </w:rPr>
        <w:t xml:space="preserve"> </w:t>
      </w:r>
      <w:r w:rsidRPr="00260D7D">
        <w:rPr>
          <w:rFonts w:ascii="Arial Narrow" w:hAnsi="Arial Narrow"/>
        </w:rPr>
        <w:t xml:space="preserve">En el evento en que el ICBF por cualquier medio advierta que EL CONTRATISTA incurrió en presunto </w:t>
      </w:r>
      <w:r w:rsidRPr="00260D7D">
        <w:rPr>
          <w:rFonts w:ascii="Arial Narrow" w:eastAsia="Arial Narrow" w:hAnsi="Arial Narrow" w:cs="Kohinoor Bangla"/>
          <w:color w:val="000000" w:themeColor="text1"/>
          <w:lang w:val="es-CO"/>
        </w:rPr>
        <w:t>incumplimiento</w:t>
      </w:r>
      <w:r w:rsidRPr="00260D7D">
        <w:rPr>
          <w:rFonts w:ascii="Arial Narrow" w:hAnsi="Arial Narrow"/>
        </w:rPr>
        <w:t xml:space="preserve"> de sus obligaciones legales relacionadas con la ejecución del objeto contractual, o frente a terceros que por virtud de la ejecución del contrato hayan adquirido la calidad de acreedores del operador por el suministro de bienes o de servicios directamente relacionados con la operación del contrato de aporte, y previa verificación por parte del ICBF del cumplimiento de las siguientes condiciones:</w:t>
      </w:r>
    </w:p>
    <w:p w14:paraId="1CC81C03" w14:textId="77777777" w:rsidR="004D14D0" w:rsidRPr="00260D7D" w:rsidRDefault="004D14D0" w:rsidP="004D14D0">
      <w:pPr>
        <w:spacing w:after="0" w:line="0" w:lineRule="atLeast"/>
        <w:jc w:val="both"/>
        <w:rPr>
          <w:rFonts w:ascii="Arial Narrow" w:hAnsi="Arial Narrow"/>
          <w:b/>
        </w:rPr>
      </w:pPr>
    </w:p>
    <w:p w14:paraId="43E75FC1"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lastRenderedPageBreak/>
        <w:t>1.</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Que el supervisor determine la ocurrencia de una situación que ponga en riesgo la prestación del servicio público de bienestar familiar que amerite la activación de esta cláusula.</w:t>
      </w:r>
    </w:p>
    <w:p w14:paraId="1E513F97"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t>2.</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 xml:space="preserve">Que la situación se derive del presunto incumplimiento de EL CONTRATISTA. </w:t>
      </w:r>
    </w:p>
    <w:p w14:paraId="2E013A7B" w14:textId="77777777" w:rsidR="004D14D0" w:rsidRPr="00260D7D" w:rsidRDefault="004D14D0" w:rsidP="004D14D0">
      <w:pPr>
        <w:spacing w:after="0" w:line="0" w:lineRule="atLeast"/>
        <w:ind w:left="425"/>
        <w:jc w:val="both"/>
        <w:rPr>
          <w:rFonts w:ascii="Arial Narrow" w:hAnsi="Arial Narrow"/>
        </w:rPr>
      </w:pPr>
      <w:r w:rsidRPr="00260D7D">
        <w:rPr>
          <w:rFonts w:ascii="Arial Narrow" w:hAnsi="Arial Narrow"/>
        </w:rPr>
        <w:t>3.</w:t>
      </w:r>
      <w:r w:rsidRPr="00260D7D">
        <w:rPr>
          <w:rFonts w:ascii="Tahoma" w:hAnsi="Tahoma" w:cs="Tahoma"/>
        </w:rPr>
        <w:t>⁠</w:t>
      </w:r>
      <w:r w:rsidRPr="00260D7D">
        <w:rPr>
          <w:rFonts w:ascii="Arial Narrow" w:hAnsi="Arial Narrow"/>
        </w:rPr>
        <w:t xml:space="preserve"> </w:t>
      </w:r>
      <w:r w:rsidRPr="00260D7D">
        <w:rPr>
          <w:rFonts w:ascii="Tahoma" w:hAnsi="Tahoma" w:cs="Tahoma"/>
        </w:rPr>
        <w:t>⁠</w:t>
      </w:r>
      <w:r w:rsidRPr="00260D7D">
        <w:rPr>
          <w:rFonts w:ascii="Arial Narrow" w:hAnsi="Arial Narrow"/>
        </w:rPr>
        <w:t>Que existan recursos pendientes de giro a favor de EL CONTRATSITA, derivados del contrato de aporte suscrito con el ICBF.</w:t>
      </w:r>
    </w:p>
    <w:p w14:paraId="002D4420" w14:textId="77777777" w:rsidR="004D14D0" w:rsidRPr="00260D7D" w:rsidRDefault="004D14D0" w:rsidP="004D14D0">
      <w:pPr>
        <w:spacing w:after="0" w:line="0" w:lineRule="atLeast"/>
        <w:ind w:left="425"/>
        <w:jc w:val="both"/>
        <w:rPr>
          <w:rFonts w:ascii="Arial Narrow" w:hAnsi="Arial Narrow"/>
        </w:rPr>
      </w:pPr>
    </w:p>
    <w:p w14:paraId="639B1F05"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Podrá el ICBF, por una sola vez y sin que ello implique el reconocimiento de la calidad de contratante, deudor, ni de grado de solidaridad alguno frente a los presuntos acreedores del operador, realizar el pago correspondiente al valor de la obligación debidamente acreditada por el tercero proveedor del bien o servicio destinado a la operación, pago que en ningún caso podrá superar el monto pendiente por desembolsar a EL CONTRATISTA.</w:t>
      </w:r>
    </w:p>
    <w:p w14:paraId="5101E0C7" w14:textId="77777777" w:rsidR="004D14D0" w:rsidRPr="00260D7D" w:rsidRDefault="004D14D0" w:rsidP="004D14D0">
      <w:pPr>
        <w:spacing w:after="0" w:line="0" w:lineRule="atLeast"/>
        <w:jc w:val="both"/>
        <w:rPr>
          <w:rFonts w:ascii="Arial Narrow" w:hAnsi="Arial Narrow"/>
        </w:rPr>
      </w:pPr>
    </w:p>
    <w:p w14:paraId="501911FA"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Para estos efectos el IBF notificará a EL CONTRATISTA sobre la reclamación presentada y otorgará un plazo de tres (3) días hábiles para que el operador subsane el presunto incumplimiento. En caso de que EL CONTRATISTA no cumpla con la obligación dentro del plazo establecido, el ICBF procederá a realizar el pago, descontando el monto correspondiente de los recursos pendientes de giro al operador. Este procedimiento se fundamenta en la necesidad de índole constitucional de garantizar la continuidad en la prestación del servicio público de bienestar familiar, especialmente cuando el presunto incumplimiento de EL CONTRATISTA compromete derechos fundamentales de niños, niñas, adolescentes, madres gestantes, familias y demás beneficiarios del contrato.</w:t>
      </w:r>
    </w:p>
    <w:p w14:paraId="6CD37BEF" w14:textId="77777777" w:rsidR="004D14D0" w:rsidRPr="00260D7D" w:rsidRDefault="004D14D0" w:rsidP="004D14D0">
      <w:pPr>
        <w:spacing w:after="0" w:line="0" w:lineRule="atLeast"/>
        <w:jc w:val="both"/>
        <w:rPr>
          <w:rFonts w:ascii="Arial Narrow" w:hAnsi="Arial Narrow"/>
        </w:rPr>
      </w:pPr>
    </w:p>
    <w:p w14:paraId="0846710B"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La ejecución de este mecanismo no exime a EL CONTRATISTA del cumplimiento de sus obligaciones contractuales y legales, ni impide el inicio de las acciones contractuales, administrativas o legales a que haya lugar, incluyendo el proceso sancionatorio administrativo contractual, la aplicación de la cláusula penal, o la declaratoria de caducidad en caso de que se configuren los supuestos previstos para ello.</w:t>
      </w:r>
    </w:p>
    <w:p w14:paraId="116B7828" w14:textId="77777777" w:rsidR="004D14D0" w:rsidRPr="00260D7D" w:rsidRDefault="004D14D0" w:rsidP="004D14D0">
      <w:pPr>
        <w:spacing w:after="0" w:line="0" w:lineRule="atLeast"/>
        <w:jc w:val="both"/>
        <w:rPr>
          <w:rFonts w:ascii="Arial Narrow" w:hAnsi="Arial Narrow"/>
        </w:rPr>
      </w:pPr>
    </w:p>
    <w:p w14:paraId="62ED631B"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Esta estipulación constituye una autorización general, anticipada, irrevocable y expresa de EL CONTRATISTA al ICBF para efectuar, en los términos aquí señalados, el pago directo a sus acreedores en caso de presunto incumplimiento, sin requerir nuevamente una cesión individual, total o parcial de créditos o derechos económicos, ni autorización adicional por parte de EL CONTRATISTA.</w:t>
      </w:r>
    </w:p>
    <w:p w14:paraId="47FFF513" w14:textId="77777777" w:rsidR="004D14D0" w:rsidRPr="00260D7D" w:rsidRDefault="004D14D0" w:rsidP="004D14D0">
      <w:pPr>
        <w:spacing w:after="0" w:line="0" w:lineRule="atLeast"/>
        <w:jc w:val="both"/>
        <w:rPr>
          <w:rFonts w:ascii="Arial Narrow" w:hAnsi="Arial Narrow"/>
        </w:rPr>
      </w:pPr>
    </w:p>
    <w:p w14:paraId="4169B3D1" w14:textId="77777777" w:rsidR="004D14D0" w:rsidRPr="00260D7D" w:rsidRDefault="004D14D0" w:rsidP="004D14D0">
      <w:pPr>
        <w:spacing w:after="0" w:line="0" w:lineRule="atLeast"/>
        <w:jc w:val="both"/>
        <w:rPr>
          <w:rFonts w:ascii="Arial Narrow" w:hAnsi="Arial Narrow"/>
        </w:rPr>
      </w:pPr>
      <w:r w:rsidRPr="00260D7D">
        <w:rPr>
          <w:rFonts w:ascii="Arial Narrow" w:hAnsi="Arial Narrow"/>
        </w:rPr>
        <w:t>Sin perjuicio de lo anterior, a través de la supervisión del contrato se deberá requerir EL CONTRATISTA para que rinda informe sobre la exigibilidad de la obligación presuntamente insoluta, así como de la cuantía de esta.</w:t>
      </w:r>
    </w:p>
    <w:p w14:paraId="0F243192" w14:textId="77777777" w:rsidR="004D14D0" w:rsidRPr="00260D7D" w:rsidRDefault="004D14D0" w:rsidP="004D14D0">
      <w:pPr>
        <w:spacing w:after="0" w:line="0" w:lineRule="atLeast"/>
        <w:jc w:val="both"/>
        <w:rPr>
          <w:rFonts w:ascii="Arial Narrow" w:eastAsia="Arial Narrow" w:hAnsi="Arial Narrow" w:cs="Kohinoor Bangla"/>
          <w:color w:val="000000" w:themeColor="text1"/>
        </w:rPr>
      </w:pPr>
    </w:p>
    <w:p w14:paraId="7A8E5CF1" w14:textId="133CF7A9"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lang w:val="es-CO"/>
        </w:rPr>
        <w:t xml:space="preserve">CLÁUSULA DÉCIMA </w:t>
      </w:r>
      <w:r w:rsidR="00260D7D">
        <w:rPr>
          <w:rFonts w:ascii="Arial Narrow" w:eastAsia="Arial Narrow" w:hAnsi="Arial Narrow" w:cs="Kohinoor Bangla"/>
          <w:b/>
          <w:bCs/>
          <w:color w:val="000000" w:themeColor="text1"/>
          <w:u w:val="single"/>
          <w:lang w:val="es-CO"/>
        </w:rPr>
        <w:t>SEGUNDA</w:t>
      </w:r>
      <w:r w:rsidRPr="00260D7D">
        <w:rPr>
          <w:rFonts w:ascii="Arial Narrow" w:eastAsia="Arial Narrow" w:hAnsi="Arial Narrow" w:cs="Kohinoor Bangla"/>
          <w:b/>
          <w:bCs/>
          <w:color w:val="000000" w:themeColor="text1"/>
          <w:u w:val="single"/>
          <w:lang w:val="es-CO"/>
        </w:rPr>
        <w:t xml:space="preserve"> - </w:t>
      </w:r>
      <w:r w:rsidRPr="00260D7D">
        <w:rPr>
          <w:rFonts w:ascii="Arial Narrow" w:eastAsia="Arial Narrow" w:hAnsi="Arial Narrow" w:cs="Kohinoor Bangla"/>
          <w:b/>
          <w:bCs/>
          <w:color w:val="000000" w:themeColor="text1"/>
          <w:u w:val="single"/>
        </w:rPr>
        <w:t>SUPERVISIÓN:</w:t>
      </w:r>
      <w:r w:rsidRPr="00260D7D">
        <w:rPr>
          <w:rFonts w:ascii="Arial Narrow" w:eastAsia="Arial Narrow" w:hAnsi="Arial Narrow" w:cs="Kohinoor Bangla"/>
          <w:b/>
          <w:bCs/>
          <w:color w:val="000000" w:themeColor="text1"/>
        </w:rPr>
        <w:t xml:space="preserve"> </w:t>
      </w:r>
      <w:r w:rsidRPr="00260D7D">
        <w:rPr>
          <w:rFonts w:ascii="Arial Narrow" w:eastAsia="Arial Narrow" w:hAnsi="Arial Narrow" w:cs="Kohinoor Bangla"/>
          <w:color w:val="000000" w:themeColor="text1"/>
        </w:rPr>
        <w:t xml:space="preserve">La supervisión del contrato de aporte recae en el funcionario identificado en el estudio previo o por quien defina con posterioridad el Ordenador de Gasto, mediante documento escrito. Al supervisor le corresponde velar por el cabal cumplimiento de las obligaciones de las partes, y de conformidad con lo estipulado la Ley, el Manual de Contratación del ICBF, la Guía de Supervisión de Contratos y Convenios, y hacer los requerimientos del caso, en especial lo determinado en los estudios y documentos previos. </w:t>
      </w:r>
    </w:p>
    <w:p w14:paraId="42907E8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3C52564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 xml:space="preserve">PARÁGRAFO. </w:t>
      </w:r>
      <w:r w:rsidRPr="00260D7D">
        <w:rPr>
          <w:rFonts w:ascii="Arial Narrow" w:eastAsia="Arial Narrow" w:hAnsi="Arial Narrow" w:cs="Kohinoor Bangla"/>
          <w:color w:val="000000" w:themeColor="text1"/>
        </w:rPr>
        <w:t xml:space="preserve">Con el fin de vigilar que el contrato de aporte se desarrolle conforme a lo pactado y con las condiciones técnicas y económicas señaladas, el supervisor podrá contar con profesionales de apoyo a la supervisión para efectuar la vigilancia, control y seguimiento a la ejecución del contrato de aporte para asegurar el logro exitoso de los objetivos y finalidades buscados. </w:t>
      </w:r>
    </w:p>
    <w:p w14:paraId="3DC406AE"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24411FD9" w14:textId="4FA9051F" w:rsidR="004D14D0" w:rsidRPr="00260D7D" w:rsidRDefault="004D14D0" w:rsidP="004D14D0">
      <w:pPr>
        <w:spacing w:after="0" w:line="0" w:lineRule="atLeast"/>
        <w:jc w:val="both"/>
        <w:rPr>
          <w:rFonts w:ascii="Arial Narrow" w:eastAsia="Arial Narrow" w:hAnsi="Arial Narrow" w:cs="Kohinoor Bangla"/>
          <w:b/>
          <w:bCs/>
          <w:color w:val="000000" w:themeColor="text1"/>
          <w:u w:val="single"/>
        </w:rPr>
      </w:pPr>
      <w:r w:rsidRPr="00260D7D">
        <w:rPr>
          <w:rFonts w:ascii="Arial Narrow" w:eastAsia="Arial Narrow" w:hAnsi="Arial Narrow" w:cs="Kohinoor Bangla"/>
          <w:b/>
          <w:bCs/>
          <w:u w:val="single"/>
        </w:rPr>
        <w:lastRenderedPageBreak/>
        <w:t xml:space="preserve">CLÁUSULA </w:t>
      </w:r>
      <w:r w:rsidRPr="00260D7D">
        <w:rPr>
          <w:rFonts w:ascii="Arial Narrow" w:eastAsia="Arial Narrow" w:hAnsi="Arial Narrow" w:cs="Kohinoor Bangla"/>
          <w:b/>
          <w:bCs/>
          <w:color w:val="000000" w:themeColor="text1"/>
          <w:u w:val="single"/>
          <w:lang w:val="es-CO"/>
        </w:rPr>
        <w:t xml:space="preserve">DÉCIMA </w:t>
      </w:r>
      <w:r w:rsidR="00F129DB">
        <w:rPr>
          <w:rFonts w:ascii="Arial Narrow" w:eastAsia="Arial Narrow" w:hAnsi="Arial Narrow" w:cs="Kohinoor Bangla"/>
          <w:b/>
          <w:bCs/>
          <w:color w:val="000000" w:themeColor="text1"/>
          <w:u w:val="single"/>
          <w:lang w:val="es-CO"/>
        </w:rPr>
        <w:t>TERCERA</w:t>
      </w:r>
      <w:r w:rsidRPr="00260D7D">
        <w:rPr>
          <w:rFonts w:ascii="Arial Narrow" w:eastAsia="Arial Narrow" w:hAnsi="Arial Narrow" w:cs="Kohinoor Bangla"/>
          <w:b/>
          <w:bCs/>
          <w:u w:val="single"/>
        </w:rPr>
        <w:t xml:space="preserve"> - COMITÉ TÉCNICO OPERATIVO</w:t>
      </w:r>
      <w:r w:rsidRPr="00260D7D">
        <w:rPr>
          <w:rFonts w:ascii="Arial Narrow" w:eastAsia="Arial Narrow" w:hAnsi="Arial Narrow" w:cs="Kohinoor Bangla"/>
          <w:u w:val="single"/>
        </w:rPr>
        <w:t>:</w:t>
      </w:r>
      <w:r w:rsidRPr="00260D7D">
        <w:rPr>
          <w:rFonts w:ascii="Arial Narrow" w:eastAsia="Arial Narrow" w:hAnsi="Arial Narrow" w:cs="Kohinoor Bangla"/>
        </w:rPr>
        <w:t xml:space="preserve"> Para el desarrollo y apoyo en el seguimiento se conformará un comité técnico operativo que deberá cumplir con las funciones designadas </w:t>
      </w:r>
      <w:r w:rsidRPr="00260D7D">
        <w:rPr>
          <w:rFonts w:ascii="Arial Narrow" w:eastAsia="Arial Narrow" w:hAnsi="Arial Narrow" w:cs="Kohinoor Bangla"/>
          <w:color w:val="000000" w:themeColor="text1"/>
        </w:rPr>
        <w:t xml:space="preserve">en los estudios y documentos previos, los cuales hacen parte integral del contrato de aporte. Si el objeto del contrato corresponde a un servicio de las modalidades de atención a la primera infancia, el comité deberá dar cumplimiento a lo establecido en </w:t>
      </w:r>
      <w:r w:rsidRPr="00260D7D">
        <w:rPr>
          <w:rFonts w:ascii="Arial Narrow" w:eastAsia="Arial Narrow" w:hAnsi="Arial Narrow" w:cs="Kohinoor Bangla"/>
        </w:rPr>
        <w:t>el “Anexo Orientaciones para la Realización de los Comités Técnicos del ICBF”, en su versión que se encuentre vigente, o el documento que lo modifique o sustituya.</w:t>
      </w:r>
    </w:p>
    <w:p w14:paraId="716F8B1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u w:val="single"/>
        </w:rPr>
      </w:pPr>
    </w:p>
    <w:p w14:paraId="5F38DC15" w14:textId="2F18E098"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lang w:val="es-CO"/>
        </w:rPr>
        <w:t xml:space="preserve">CLÁUSULA DÉCIMA </w:t>
      </w:r>
      <w:r w:rsidR="00F129DB">
        <w:rPr>
          <w:rFonts w:ascii="Arial Narrow" w:eastAsia="Arial Narrow" w:hAnsi="Arial Narrow" w:cs="Kohinoor Bangla"/>
          <w:b/>
          <w:bCs/>
          <w:color w:val="000000" w:themeColor="text1"/>
          <w:u w:val="single"/>
          <w:lang w:val="es-CO"/>
        </w:rPr>
        <w:t>CUARTA</w:t>
      </w:r>
      <w:r w:rsidRPr="00260D7D">
        <w:rPr>
          <w:rFonts w:ascii="Arial Narrow" w:eastAsia="Arial Narrow" w:hAnsi="Arial Narrow" w:cs="Kohinoor Bangla"/>
          <w:b/>
          <w:bCs/>
          <w:color w:val="000000" w:themeColor="text1"/>
          <w:u w:val="single"/>
          <w:lang w:val="es-CO"/>
        </w:rPr>
        <w:t xml:space="preserve"> - CESIÓN:</w:t>
      </w:r>
      <w:r w:rsidRPr="00260D7D">
        <w:rPr>
          <w:rFonts w:ascii="Arial Narrow" w:eastAsia="Arial Narrow" w:hAnsi="Arial Narrow" w:cs="Kohinoor Bangla"/>
          <w:color w:val="000000" w:themeColor="text1"/>
          <w:lang w:val="es-CO"/>
        </w:rPr>
        <w:t xml:space="preserve"> De conformidad con lo establecido en el inciso segundo del artículo 41 de la Ley 80 de 1993, el presente contrato es “intuito </w:t>
      </w:r>
      <w:proofErr w:type="spellStart"/>
      <w:r w:rsidRPr="00260D7D">
        <w:rPr>
          <w:rFonts w:ascii="Arial Narrow" w:eastAsia="Arial Narrow" w:hAnsi="Arial Narrow" w:cs="Kohinoor Bangla"/>
          <w:color w:val="000000" w:themeColor="text1"/>
          <w:lang w:val="es-CO"/>
        </w:rPr>
        <w:t>personae</w:t>
      </w:r>
      <w:proofErr w:type="spellEnd"/>
      <w:r w:rsidRPr="00260D7D">
        <w:rPr>
          <w:rFonts w:ascii="Arial Narrow" w:eastAsia="Arial Narrow" w:hAnsi="Arial Narrow" w:cs="Kohinoor Bangla"/>
          <w:color w:val="000000" w:themeColor="text1"/>
          <w:lang w:val="es-CO"/>
        </w:rPr>
        <w:t>” en consecuencia no podrá ser cedido a ningún título por el CONTRATISTA sin la autorización previa, expresa y escrita de EL ICBF. El CONTRATISTA responderá por la ejecución de las obligaciones contractuales hasta que el documento de cesión esté suscrito por las partes, esto es, por el representante legal de EL CONTRATISTA, el cesionario y el (la) Ordenador (a) del Gasto, y legalizado en SECOP II. </w:t>
      </w:r>
    </w:p>
    <w:p w14:paraId="235FF7E8"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33B656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PARÁGRAFO.</w:t>
      </w:r>
      <w:r w:rsidRPr="00260D7D">
        <w:rPr>
          <w:rFonts w:ascii="Arial Narrow" w:eastAsia="Arial Narrow" w:hAnsi="Arial Narrow" w:cs="Kohinoor Bangla"/>
          <w:color w:val="000000" w:themeColor="text1"/>
          <w:lang w:val="es-CO"/>
        </w:rPr>
        <w:t xml:space="preserve"> En caso de que se materialice la situación establecida en el parágrafo del artículo 9 de la Ley 80 de 1993 frente a inhabilidades sobrevinientes de EL CONTRATISTA, el ICBF seleccionará al contratista cesionario y ordenará la cesión unilateral del contrato mediante acto administrativo motivado.</w:t>
      </w:r>
    </w:p>
    <w:p w14:paraId="752CAFF1"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4E66969A" w14:textId="4EDFE022" w:rsidR="004D14D0" w:rsidRPr="00260D7D" w:rsidRDefault="004D14D0" w:rsidP="004D14D0">
      <w:pPr>
        <w:spacing w:after="0" w:line="0" w:lineRule="atLeast"/>
        <w:jc w:val="both"/>
        <w:rPr>
          <w:rFonts w:ascii="Arial Narrow" w:eastAsia="Arial Narrow" w:hAnsi="Arial Narrow" w:cs="Kohinoor Bangla"/>
          <w:color w:val="000000"/>
          <w:u w:val="single"/>
          <w:lang w:val="es-CO"/>
        </w:rPr>
      </w:pPr>
      <w:r w:rsidRPr="00260D7D">
        <w:rPr>
          <w:rFonts w:ascii="Arial Narrow" w:eastAsia="Arial Narrow" w:hAnsi="Arial Narrow" w:cs="Kohinoor Bangla"/>
          <w:b/>
          <w:bCs/>
          <w:color w:val="000000" w:themeColor="text1"/>
          <w:u w:val="single"/>
          <w:lang w:val="es-CO"/>
        </w:rPr>
        <w:t xml:space="preserve">CLÁUSULA DÉCIMA </w:t>
      </w:r>
      <w:r w:rsidR="00F129DB">
        <w:rPr>
          <w:rFonts w:ascii="Arial Narrow" w:eastAsia="Arial Narrow" w:hAnsi="Arial Narrow" w:cs="Kohinoor Bangla"/>
          <w:b/>
          <w:bCs/>
          <w:color w:val="000000" w:themeColor="text1"/>
          <w:u w:val="single"/>
          <w:lang w:val="es-CO"/>
        </w:rPr>
        <w:t>QUINTA</w:t>
      </w:r>
      <w:r w:rsidRPr="00260D7D">
        <w:rPr>
          <w:rFonts w:ascii="Arial Narrow" w:eastAsia="Arial Narrow" w:hAnsi="Arial Narrow" w:cs="Kohinoor Bangla"/>
          <w:b/>
          <w:bCs/>
          <w:color w:val="000000" w:themeColor="text1"/>
          <w:u w:val="single"/>
          <w:lang w:val="es-CO"/>
        </w:rPr>
        <w:t xml:space="preserve"> - SUSPENSIÓN:</w:t>
      </w:r>
      <w:r w:rsidRPr="00260D7D">
        <w:rPr>
          <w:rFonts w:ascii="Arial Narrow" w:eastAsia="Arial Narrow" w:hAnsi="Arial Narrow" w:cs="Kohinoor Bangla"/>
          <w:color w:val="000000" w:themeColor="text1"/>
          <w:lang w:val="es-CO"/>
        </w:rPr>
        <w:t xml:space="preserve"> Las partes podrán de mutuo acuerdo, por circunstancias de fuerza mayor o caso fortuito, o aquellas que surjan en desarrollo del contrato, suspender su ejecución, mediante la suscripción de una modificación contractual de acuerdo con el procedimiento interno que la entidad contratante aplique, en donde conste tal evento y los soportes que sustentan la situación que da origen a la suspensión. El término de suspensión no será computable para efecto del plazo de ejecución del contrato.</w:t>
      </w:r>
    </w:p>
    <w:p w14:paraId="50AC7B12"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03FA3550" w14:textId="0FB3E4CB"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DÉCIMA </w:t>
      </w:r>
      <w:r w:rsidR="00F129DB">
        <w:rPr>
          <w:rFonts w:ascii="Arial Narrow" w:eastAsia="Arial Narrow" w:hAnsi="Arial Narrow" w:cs="Kohinoor Bangla"/>
          <w:b/>
          <w:bCs/>
          <w:color w:val="000000"/>
          <w:u w:val="single"/>
          <w:lang w:val="es-CO"/>
        </w:rPr>
        <w:t>SEXTA</w:t>
      </w:r>
      <w:r w:rsidRPr="00260D7D">
        <w:rPr>
          <w:rFonts w:ascii="Arial Narrow" w:eastAsia="Arial Narrow" w:hAnsi="Arial Narrow" w:cs="Kohinoor Bangla"/>
          <w:b/>
          <w:bCs/>
          <w:color w:val="000000"/>
          <w:u w:val="single"/>
          <w:lang w:val="es-CO"/>
        </w:rPr>
        <w:t xml:space="preserve"> - TERMINACIÓN DEL CONTRATO DE APORTE:</w:t>
      </w:r>
      <w:r w:rsidRPr="00260D7D">
        <w:rPr>
          <w:rFonts w:ascii="Arial Narrow" w:eastAsia="Arial Narrow" w:hAnsi="Arial Narrow" w:cs="Kohinoor Bangla"/>
          <w:color w:val="000000"/>
          <w:lang w:val="es-CO"/>
        </w:rPr>
        <w:t xml:space="preserve"> El presente contrato terminará por vencimiento del plazo previsto en los estudios y documentos previos o el de su (s) prórroga (s), si la (s) tuviere, o de manera anticipada: </w:t>
      </w:r>
      <w:r w:rsidRPr="00260D7D">
        <w:rPr>
          <w:rFonts w:ascii="Arial Narrow" w:eastAsia="Arial Narrow" w:hAnsi="Arial Narrow" w:cs="Kohinoor Bangla"/>
          <w:b/>
          <w:bCs/>
          <w:color w:val="000000"/>
          <w:lang w:val="es-CO"/>
        </w:rPr>
        <w:t>1.</w:t>
      </w:r>
      <w:r w:rsidRPr="00260D7D">
        <w:rPr>
          <w:rFonts w:ascii="Arial Narrow" w:eastAsia="Arial Narrow" w:hAnsi="Arial Narrow" w:cs="Kohinoor Bangla"/>
          <w:color w:val="000000"/>
          <w:lang w:val="es-CO"/>
        </w:rPr>
        <w:t xml:space="preserve"> Por imposibilidad de desarrollar el objeto del contrato. </w:t>
      </w:r>
      <w:r w:rsidRPr="00260D7D">
        <w:rPr>
          <w:rFonts w:ascii="Arial Narrow" w:eastAsia="Arial Narrow" w:hAnsi="Arial Narrow" w:cs="Kohinoor Bangla"/>
          <w:b/>
          <w:bCs/>
          <w:color w:val="000000"/>
          <w:lang w:val="es-CO"/>
        </w:rPr>
        <w:t>2.</w:t>
      </w:r>
      <w:r w:rsidRPr="00260D7D">
        <w:rPr>
          <w:rFonts w:ascii="Arial Narrow" w:eastAsia="Arial Narrow" w:hAnsi="Arial Narrow" w:cs="Kohinoor Bangla"/>
          <w:color w:val="000000"/>
          <w:lang w:val="es-CO"/>
        </w:rPr>
        <w:t xml:space="preserve"> Por cumplimiento total del objeto del contrato</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b/>
          <w:bCs/>
          <w:color w:val="000000" w:themeColor="text1"/>
          <w:lang w:val="es-CO"/>
        </w:rPr>
        <w:t>3</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c</w:t>
      </w:r>
      <w:r w:rsidRPr="00260D7D">
        <w:rPr>
          <w:rFonts w:ascii="Arial Narrow" w:eastAsia="Arial Narrow" w:hAnsi="Arial Narrow" w:cs="Kohinoor Bangla"/>
          <w:color w:val="000000" w:themeColor="text1"/>
          <w:lang w:val="es-CO"/>
        </w:rPr>
        <w:t xml:space="preserve">aso fortuito o fuerza mayor debidamente comprobados. </w:t>
      </w:r>
      <w:r w:rsidRPr="00260D7D">
        <w:rPr>
          <w:rFonts w:ascii="Arial Narrow" w:eastAsia="Arial Narrow" w:hAnsi="Arial Narrow" w:cs="Kohinoor Bangla"/>
          <w:b/>
          <w:bCs/>
          <w:color w:val="000000" w:themeColor="text1"/>
          <w:lang w:val="es-CO"/>
        </w:rPr>
        <w:t>4.</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isolución de la persona jurídica. </w:t>
      </w:r>
      <w:r w:rsidRPr="00260D7D">
        <w:rPr>
          <w:rFonts w:ascii="Arial Narrow" w:eastAsia="Arial Narrow" w:hAnsi="Arial Narrow" w:cs="Kohinoor Bangla"/>
          <w:b/>
          <w:bCs/>
          <w:color w:val="000000" w:themeColor="text1"/>
          <w:lang w:val="es-CO"/>
        </w:rPr>
        <w:t>5.</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c</w:t>
      </w:r>
      <w:r w:rsidRPr="00260D7D">
        <w:rPr>
          <w:rFonts w:ascii="Arial Narrow" w:eastAsia="Arial Narrow" w:hAnsi="Arial Narrow" w:cs="Kohinoor Bangla"/>
          <w:color w:val="000000" w:themeColor="text1"/>
          <w:lang w:val="es-CO"/>
        </w:rPr>
        <w:t xml:space="preserve">ancelación o suspensión de la personería jurídica con la debida expedición del acto administrativo, que para todos los efectos deberá estar en firme. </w:t>
      </w:r>
      <w:r w:rsidRPr="00260D7D">
        <w:rPr>
          <w:rFonts w:ascii="Arial Narrow" w:eastAsia="Arial Narrow" w:hAnsi="Arial Narrow" w:cs="Kohinoor Bangla"/>
          <w:b/>
          <w:bCs/>
          <w:color w:val="000000" w:themeColor="text1"/>
          <w:lang w:val="es-CO"/>
        </w:rPr>
        <w:t>6.</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eclaratoria de nulidad del contrato. </w:t>
      </w:r>
      <w:r w:rsidRPr="00260D7D">
        <w:rPr>
          <w:rFonts w:ascii="Arial Narrow" w:eastAsia="Arial Narrow" w:hAnsi="Arial Narrow" w:cs="Kohinoor Bangla"/>
          <w:b/>
          <w:bCs/>
          <w:color w:val="000000" w:themeColor="text1"/>
          <w:lang w:val="es-CO"/>
        </w:rPr>
        <w:t>7.</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lang w:val="es-CO"/>
        </w:rPr>
        <w:t>Por d</w:t>
      </w:r>
      <w:r w:rsidRPr="00260D7D">
        <w:rPr>
          <w:rFonts w:ascii="Arial Narrow" w:eastAsia="Arial Narrow" w:hAnsi="Arial Narrow" w:cs="Kohinoor Bangla"/>
          <w:color w:val="000000" w:themeColor="text1"/>
          <w:lang w:val="es-CO"/>
        </w:rPr>
        <w:t xml:space="preserve">eclaratoria de caducidad del contrato. </w:t>
      </w:r>
      <w:r w:rsidRPr="00260D7D">
        <w:rPr>
          <w:rFonts w:ascii="Arial Narrow" w:eastAsia="Arial Narrow" w:hAnsi="Arial Narrow" w:cs="Kohinoor Bangla"/>
          <w:b/>
          <w:bCs/>
          <w:color w:val="000000"/>
          <w:lang w:val="es-CO"/>
        </w:rPr>
        <w:t>8.</w:t>
      </w:r>
      <w:r w:rsidRPr="00260D7D">
        <w:rPr>
          <w:rFonts w:ascii="Arial Narrow" w:eastAsia="Arial Narrow" w:hAnsi="Arial Narrow" w:cs="Kohinoor Bangla"/>
          <w:color w:val="000000"/>
          <w:lang w:val="es-CO"/>
        </w:rPr>
        <w:t xml:space="preserve"> Por las demás causales contempladas en la Ley y en el presente clausulado.</w:t>
      </w:r>
    </w:p>
    <w:p w14:paraId="30DBF46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13B47E5"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lang w:val="es-CO"/>
        </w:rPr>
        <w:t xml:space="preserve">PARAGRÁFO PRIMERO. </w:t>
      </w:r>
      <w:r w:rsidRPr="00260D7D">
        <w:rPr>
          <w:rFonts w:ascii="Arial Narrow" w:eastAsia="Arial Narrow" w:hAnsi="Arial Narrow" w:cs="Kohinoor Bangla"/>
          <w:color w:val="000000" w:themeColor="text1"/>
          <w:lang w:val="es-CO"/>
        </w:rPr>
        <w:t>En caso de materializarse la situación contemplada el numeral 5 de esta cláusula, las partes podrán tramitar la cesión del contrato por necesidad de continuidad de la prestación del servicio público de bienestar familiar.</w:t>
      </w:r>
    </w:p>
    <w:p w14:paraId="5A41CC12"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293EAB0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 xml:space="preserve">PARÁGRAFO SEGUNDO. </w:t>
      </w:r>
      <w:r w:rsidRPr="00260D7D">
        <w:rPr>
          <w:rFonts w:ascii="Arial Narrow" w:eastAsia="Arial Narrow" w:hAnsi="Arial Narrow" w:cs="Kohinoor Bangla"/>
          <w:color w:val="000000" w:themeColor="text1"/>
          <w:lang w:val="es-CO"/>
        </w:rPr>
        <w:t>El ICBF</w:t>
      </w:r>
      <w:r w:rsidRPr="00260D7D">
        <w:rPr>
          <w:rFonts w:ascii="Arial Narrow" w:eastAsia="Arial Narrow" w:hAnsi="Arial Narrow" w:cs="Kohinoor Bangla"/>
          <w:b/>
          <w:bCs/>
          <w:color w:val="000000" w:themeColor="text1"/>
          <w:lang w:val="es-CO"/>
        </w:rPr>
        <w:t> </w:t>
      </w:r>
      <w:r w:rsidRPr="00260D7D">
        <w:rPr>
          <w:rFonts w:ascii="Arial Narrow" w:eastAsia="Arial Narrow" w:hAnsi="Arial Narrow" w:cs="Kohinoor Bangla"/>
          <w:color w:val="000000" w:themeColor="text1"/>
          <w:lang w:val="es-CO"/>
        </w:rPr>
        <w:t>podrá disponer de la terminación unilateral del contrato de aporte acorde con lo establecido en el artículo 17 de la Ley 80 de 1993.</w:t>
      </w:r>
    </w:p>
    <w:p w14:paraId="643309D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50DA46C" w14:textId="309739EF"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DÉCIMA </w:t>
      </w:r>
      <w:r w:rsidRPr="00260D7D">
        <w:rPr>
          <w:rFonts w:ascii="Arial Narrow" w:eastAsia="Arial Narrow" w:hAnsi="Arial Narrow" w:cs="Kohinoor Bangla"/>
          <w:b/>
          <w:bCs/>
          <w:color w:val="000000" w:themeColor="text1"/>
          <w:u w:val="single"/>
          <w:lang w:val="es-CO"/>
        </w:rPr>
        <w:t>SE</w:t>
      </w:r>
      <w:r w:rsidR="00F129DB">
        <w:rPr>
          <w:rFonts w:ascii="Arial Narrow" w:eastAsia="Arial Narrow" w:hAnsi="Arial Narrow" w:cs="Kohinoor Bangla"/>
          <w:b/>
          <w:bCs/>
          <w:color w:val="000000" w:themeColor="text1"/>
          <w:u w:val="single"/>
          <w:lang w:val="es-CO"/>
        </w:rPr>
        <w:t>PTIMA</w:t>
      </w:r>
      <w:r w:rsidRPr="00260D7D">
        <w:rPr>
          <w:rFonts w:ascii="Arial Narrow" w:eastAsia="Arial Narrow" w:hAnsi="Arial Narrow" w:cs="Kohinoor Bangla"/>
          <w:b/>
          <w:bCs/>
          <w:color w:val="000000"/>
          <w:u w:val="single"/>
          <w:lang w:val="es-CO"/>
        </w:rPr>
        <w:t xml:space="preserve"> - SANCIONES POR INCUMPLIMIENTO:</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 xml:space="preserve">El ICBF podrá declarar el incumplimiento, imponer las multas y sanciones pactadas y hacer efectiva la cláusula penal, de conformidad con lo establecido por los artículos 17 de la Ley 1150 de 2007, 18 y 40 de la Ley 80 de 1993, 86 de la Ley 1474 de 2011 y 2.2.1.2.3.1.19 del Decreto 1082 de 2015, y demás normas aplicables, así: </w:t>
      </w:r>
    </w:p>
    <w:p w14:paraId="47698DD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7742DD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lastRenderedPageBreak/>
        <w:t>I) MULTAS</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b/>
          <w:bCs/>
          <w:color w:val="000000" w:themeColor="text1"/>
          <w:lang w:val="es-CO"/>
        </w:rPr>
        <w:t>A.</w:t>
      </w:r>
      <w:r w:rsidRPr="00260D7D">
        <w:rPr>
          <w:rFonts w:ascii="Arial Narrow" w:eastAsia="Arial Narrow" w:hAnsi="Arial Narrow" w:cs="Kohinoor Bangla"/>
          <w:color w:val="000000" w:themeColor="text1"/>
          <w:lang w:val="es-CO"/>
        </w:rPr>
        <w:t xml:space="preserve"> Con el objeto de conminar al CONTRATISTA al cumplimiento de las obligaciones que se encuentren en mora o retraso, el ICBF podrá imponerle al CONTRATISTA multas diarias y sucesivas hasta del cero punto uno por ciento (0.1%) del valor del total contrato por cada día de atraso o retardo hasta que se verifique su cumplimiento</w:t>
      </w:r>
      <w:r w:rsidRPr="00260D7D">
        <w:rPr>
          <w:rFonts w:ascii="Arial Narrow" w:eastAsia="Arial Narrow" w:hAnsi="Arial Narrow" w:cs="Kohinoor Bangla"/>
          <w:b/>
          <w:bCs/>
          <w:color w:val="000000" w:themeColor="text1"/>
          <w:lang w:val="es-CO"/>
        </w:rPr>
        <w:t>. B.</w:t>
      </w:r>
      <w:r w:rsidRPr="00260D7D">
        <w:rPr>
          <w:rFonts w:ascii="Arial Narrow" w:eastAsia="Arial Narrow" w:hAnsi="Arial Narrow" w:cs="Kohinoor Bangla"/>
          <w:color w:val="000000" w:themeColor="text1"/>
          <w:lang w:val="es-CO"/>
        </w:rPr>
        <w:t xml:space="preserve"> Para tal efecto, el ICBF observará el procedimiento establecido en el artículo 86 de la Ley 1474 de 2011 (Estatuto Anticorrupción)</w:t>
      </w:r>
      <w:r w:rsidRPr="00260D7D">
        <w:rPr>
          <w:rFonts w:ascii="Arial Narrow" w:eastAsia="Arial Narrow" w:hAnsi="Arial Narrow" w:cs="Kohinoor Bangla"/>
          <w:b/>
          <w:bCs/>
          <w:color w:val="000000" w:themeColor="text1"/>
          <w:lang w:val="es-CO"/>
        </w:rPr>
        <w:t>. C</w:t>
      </w:r>
      <w:r w:rsidRPr="00260D7D">
        <w:rPr>
          <w:rFonts w:ascii="Arial Narrow" w:eastAsia="Arial Narrow" w:hAnsi="Arial Narrow" w:cs="Kohinoor Bangla"/>
          <w:color w:val="000000" w:themeColor="text1"/>
          <w:lang w:val="es-CO"/>
        </w:rPr>
        <w:t>. El valor acumulado de las multas impuestas al CONTRATISTA no podrá superar el quince por ciento (15%) del valor total del contrato</w:t>
      </w:r>
      <w:r w:rsidRPr="00260D7D">
        <w:rPr>
          <w:rFonts w:ascii="Arial Narrow" w:eastAsia="Arial Narrow" w:hAnsi="Arial Narrow" w:cs="Kohinoor Bangla"/>
          <w:b/>
          <w:bCs/>
          <w:color w:val="000000" w:themeColor="text1"/>
          <w:lang w:val="es-CO"/>
        </w:rPr>
        <w:t>. D</w:t>
      </w:r>
      <w:r w:rsidRPr="00260D7D">
        <w:rPr>
          <w:rFonts w:ascii="Arial Narrow" w:eastAsia="Arial Narrow" w:hAnsi="Arial Narrow" w:cs="Kohinoor Bangla"/>
          <w:color w:val="000000" w:themeColor="text1"/>
          <w:lang w:val="es-CO"/>
        </w:rPr>
        <w:t xml:space="preserve">. La imposición de multas no impedirá la aplicación de otras sanciones a que haya lugar por el incumplimiento ni la reclamación de perjuicios por parte del ICBF. </w:t>
      </w:r>
      <w:r w:rsidRPr="00260D7D">
        <w:rPr>
          <w:rFonts w:ascii="Arial Narrow" w:eastAsia="Arial Narrow" w:hAnsi="Arial Narrow" w:cs="Kohinoor Bangla"/>
          <w:b/>
          <w:bCs/>
          <w:color w:val="000000" w:themeColor="text1"/>
          <w:lang w:val="es-CO"/>
        </w:rPr>
        <w:t>E</w:t>
      </w:r>
      <w:r w:rsidRPr="00260D7D">
        <w:rPr>
          <w:rFonts w:ascii="Arial Narrow" w:eastAsia="Arial Narrow" w:hAnsi="Arial Narrow" w:cs="Kohinoor Bangla"/>
          <w:color w:val="000000" w:themeColor="text1"/>
          <w:lang w:val="es-CO"/>
        </w:rPr>
        <w:t xml:space="preserve">. El pago o compensación del valor de las multas impuestas no exonerará al contratista de la obligación de cumplir con el objeto contratado. </w:t>
      </w:r>
      <w:r w:rsidRPr="00260D7D">
        <w:rPr>
          <w:rFonts w:ascii="Arial Narrow" w:eastAsia="Arial Narrow" w:hAnsi="Arial Narrow" w:cs="Kohinoor Bangla"/>
          <w:b/>
          <w:bCs/>
          <w:color w:val="000000" w:themeColor="text1"/>
          <w:lang w:val="es-CO"/>
        </w:rPr>
        <w:t>F.</w:t>
      </w:r>
      <w:r w:rsidRPr="00260D7D">
        <w:rPr>
          <w:rFonts w:ascii="Arial Narrow" w:eastAsia="Arial Narrow" w:hAnsi="Arial Narrow" w:cs="Kohinoor Bangla"/>
          <w:color w:val="000000" w:themeColor="text1"/>
          <w:lang w:val="es-CO"/>
        </w:rPr>
        <w:t xml:space="preserve"> El CONTRATISTA autoriza que el ICBF descuente y compense del saldo a su favor, el valor correspondiente a las multas que se llegaren a causar. </w:t>
      </w:r>
    </w:p>
    <w:p w14:paraId="7F0EEFF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B198BC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bookmarkStart w:id="2" w:name="_Hlk202344133"/>
      <w:r w:rsidRPr="00260D7D">
        <w:rPr>
          <w:rFonts w:ascii="Arial Narrow" w:eastAsia="Arial Narrow" w:hAnsi="Arial Narrow" w:cs="Kohinoor Bangla"/>
          <w:b/>
          <w:bCs/>
          <w:color w:val="000000" w:themeColor="text1"/>
          <w:lang w:val="es-CO"/>
        </w:rPr>
        <w:t>II) CLÁUSULA PENAL PECUNIARIA</w:t>
      </w:r>
      <w:r w:rsidRPr="00260D7D">
        <w:rPr>
          <w:rFonts w:ascii="Arial Narrow" w:eastAsia="Arial Narrow" w:hAnsi="Arial Narrow" w:cs="Kohinoor Bangla"/>
          <w:color w:val="000000" w:themeColor="text1"/>
          <w:lang w:val="es-CO"/>
        </w:rPr>
        <w:t xml:space="preserve">: </w:t>
      </w:r>
      <w:bookmarkEnd w:id="2"/>
      <w:r w:rsidRPr="00260D7D">
        <w:rPr>
          <w:rFonts w:ascii="Arial Narrow" w:eastAsia="Arial Narrow" w:hAnsi="Arial Narrow" w:cs="Kohinoor Bangla"/>
          <w:color w:val="000000" w:themeColor="text1"/>
          <w:lang w:val="es-CO"/>
        </w:rPr>
        <w:t xml:space="preserve"> En caso de declaratoria de caducidad del contrato o, cuando se llegue o se supere el monto máximo acumulado de imposición de multas de conformidad con lo pactado en este contrato o, incumplimiento total o parcial, o cumplimiento imperfecto o defectuoso o, por el retardo en el cumplimiento de las obligaciones a cargo del CONTRATISTA, cuyo cumplimiento tardío afecta la correcta prestación del servicio,  el ICBF podrá imponer y hacer efectiva por concepto de </w:t>
      </w:r>
      <w:r w:rsidRPr="00260D7D">
        <w:rPr>
          <w:rFonts w:ascii="Arial Narrow" w:eastAsia="Arial Narrow" w:hAnsi="Arial Narrow" w:cs="Kohinoor Bangla"/>
          <w:b/>
          <w:bCs/>
          <w:color w:val="000000" w:themeColor="text1"/>
          <w:lang w:val="es-CO"/>
        </w:rPr>
        <w:t>cláusula penal pecuniaria general</w:t>
      </w:r>
      <w:r w:rsidRPr="00260D7D">
        <w:rPr>
          <w:rFonts w:ascii="Arial Narrow" w:eastAsia="Arial Narrow" w:hAnsi="Arial Narrow" w:cs="Kohinoor Bangla"/>
          <w:color w:val="000000" w:themeColor="text1"/>
          <w:lang w:val="es-CO"/>
        </w:rPr>
        <w:t xml:space="preserve"> una suma equivalente al veinte por ciento (20%) del valor total del Contrato. Sin embargo, cuando este incumplimiento, cumplimiento imperfecto o defectuoso o, el retardo antes mencionado en el cumplimiento se refiera </w:t>
      </w:r>
      <w:r w:rsidRPr="00260D7D">
        <w:rPr>
          <w:rFonts w:ascii="Arial Narrow" w:eastAsia="Arial Narrow" w:hAnsi="Arial Narrow" w:cs="Kohinoor Bangla"/>
          <w:i/>
          <w:iCs/>
          <w:color w:val="000000" w:themeColor="text1"/>
          <w:lang w:val="es-CO"/>
        </w:rPr>
        <w:t>a cualquiera, una o más, de aquellas obligaciones a cargo del CONTRATISTA cualificadas en el presente contrato por su especial relevancia o impacto</w:t>
      </w:r>
      <w:r w:rsidRPr="00260D7D">
        <w:rPr>
          <w:rFonts w:ascii="Arial Narrow" w:eastAsia="Arial Narrow" w:hAnsi="Arial Narrow" w:cs="Kohinoor Bangla"/>
          <w:color w:val="000000" w:themeColor="text1"/>
          <w:lang w:val="es-CO"/>
        </w:rPr>
        <w:t xml:space="preserve">, el ICBF podrá imponer y hacer efectiva por concepto de </w:t>
      </w:r>
      <w:r w:rsidRPr="00260D7D">
        <w:rPr>
          <w:rFonts w:ascii="Arial Narrow" w:eastAsia="Arial Narrow" w:hAnsi="Arial Narrow" w:cs="Kohinoor Bangla"/>
          <w:b/>
          <w:bCs/>
          <w:color w:val="000000" w:themeColor="text1"/>
          <w:lang w:val="es-CO"/>
        </w:rPr>
        <w:t>cláusula penal pecuniaria específica</w:t>
      </w:r>
      <w:r w:rsidRPr="00260D7D">
        <w:rPr>
          <w:rFonts w:ascii="Arial Narrow" w:eastAsia="Arial Narrow" w:hAnsi="Arial Narrow" w:cs="Kohinoor Bangla"/>
          <w:color w:val="000000" w:themeColor="text1"/>
          <w:lang w:val="es-CO"/>
        </w:rPr>
        <w:t xml:space="preserve"> una suma adicional equivalente al diez por ciento (10%) del valor total del Contrato. En cualquiera de estas dos alternativas, cláusula penal general o específica, éstas se tendrán como estimación anticipada y parcial de los perjuicios causados al ICBF, sin que lo anterior sea óbice para que se declare la caducidad del contrato o se impongan las multas a que haya lugar</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En cualquier caso, el incumplimiento de una cláusula u obligación que no se encuentre cualificada en el presente contrato por su especial relevancia o impacto, se aplicara la cláusula penal general.</w:t>
      </w:r>
      <w:r w:rsidRPr="00260D7D">
        <w:rPr>
          <w:rFonts w:ascii="Arial Narrow" w:eastAsia="Arial Narrow" w:hAnsi="Arial Narrow" w:cs="Kohinoor Bangla"/>
          <w:b/>
          <w:bCs/>
          <w:color w:val="000000" w:themeColor="text1"/>
          <w:lang w:val="es-CO"/>
        </w:rPr>
        <w:t xml:space="preserve">  A</w:t>
      </w:r>
      <w:r w:rsidRPr="00260D7D">
        <w:rPr>
          <w:rFonts w:ascii="Arial Narrow" w:eastAsia="Arial Narrow" w:hAnsi="Arial Narrow" w:cs="Kohinoor Bangla"/>
          <w:color w:val="000000" w:themeColor="text1"/>
          <w:lang w:val="es-CO"/>
        </w:rPr>
        <w:t xml:space="preserve">. Con el fin de dar cumplimiento a los principios de necesidad, proporcionalidad y razonabilidad, aplicables entre otros al ejercicio de la función administrativa,  para  evitar que las actuaciones administrativas sean arbitrarias o excesivas y por el contrario asegurar su equidad y justicia, el valor de la </w:t>
      </w:r>
      <w:r w:rsidRPr="00260D7D">
        <w:rPr>
          <w:rFonts w:ascii="Arial Narrow" w:eastAsia="Arial Narrow" w:hAnsi="Arial Narrow" w:cs="Kohinoor Bangla"/>
          <w:b/>
          <w:bCs/>
          <w:color w:val="000000" w:themeColor="text1"/>
          <w:lang w:val="es-CO"/>
        </w:rPr>
        <w:t>cláusula penal pecuniaria general</w:t>
      </w:r>
      <w:r w:rsidRPr="00260D7D">
        <w:rPr>
          <w:rFonts w:ascii="Arial Narrow" w:eastAsia="Arial Narrow" w:hAnsi="Arial Narrow" w:cs="Kohinoor Bangla"/>
          <w:color w:val="000000" w:themeColor="text1"/>
          <w:lang w:val="es-CO"/>
        </w:rPr>
        <w:t xml:space="preserve"> variará proporcionalmente al incumplimiento parcial del Contrato que no supere el porcentaje señalado, conforme al principio de proporcionalidad consagrado en los artículos 1596 del Código Civil y 867 del Código de Comercio, normas integradas a la ley de contratación pública, en virtud de los artículos 13 y 40 de la Ley 80 de 1993 y 17 de la Ley 1150 de 2007. Por su parte la tasación de la </w:t>
      </w:r>
      <w:r w:rsidRPr="00260D7D">
        <w:rPr>
          <w:rFonts w:ascii="Arial Narrow" w:eastAsia="Arial Narrow" w:hAnsi="Arial Narrow" w:cs="Kohinoor Bangla"/>
          <w:b/>
          <w:bCs/>
          <w:color w:val="000000" w:themeColor="text1"/>
          <w:lang w:val="es-CO"/>
        </w:rPr>
        <w:t>cláusula penal pecuniaria específica</w:t>
      </w:r>
      <w:r w:rsidRPr="00260D7D">
        <w:rPr>
          <w:rFonts w:ascii="Arial Narrow" w:eastAsia="Arial Narrow" w:hAnsi="Arial Narrow" w:cs="Kohinoor Bangla"/>
          <w:color w:val="000000" w:themeColor="text1"/>
          <w:lang w:val="es-CO"/>
        </w:rPr>
        <w:t xml:space="preserve"> bajo el entendido de que opera respecto del incumplimiento de cualquiera de aquellas obligaciones cualificadas por su especial relevancia o impacto se establecerá de forma proporcional, aceptada por las partes, pero de acuerdo con la fórmula que más adelante se presenta. </w:t>
      </w:r>
      <w:r w:rsidRPr="00260D7D">
        <w:rPr>
          <w:rFonts w:ascii="Arial Narrow" w:eastAsia="Arial Narrow" w:hAnsi="Arial Narrow" w:cs="Kohinoor Bangla"/>
          <w:b/>
          <w:bCs/>
          <w:color w:val="000000" w:themeColor="text1"/>
          <w:lang w:val="es-CO"/>
        </w:rPr>
        <w:t>B</w:t>
      </w:r>
      <w:r w:rsidRPr="00260D7D">
        <w:rPr>
          <w:rFonts w:ascii="Arial Narrow" w:eastAsia="Arial Narrow" w:hAnsi="Arial Narrow" w:cs="Kohinoor Bangla"/>
          <w:color w:val="000000" w:themeColor="text1"/>
          <w:lang w:val="es-CO"/>
        </w:rPr>
        <w:t xml:space="preserve">. En concordancia con el artículo 1600 del Código Civil, el cobro de la cláusula penal pecuniaria, general o específica, no impedirá que el ICBF le solicite al CONTRATISTA la totalidad del valor de los perjuicios causados en lo que exceda del valor de la respectiva cláusula penal pecuniaria. </w:t>
      </w:r>
      <w:r w:rsidRPr="00260D7D">
        <w:rPr>
          <w:rFonts w:ascii="Arial Narrow" w:eastAsia="Arial Narrow" w:hAnsi="Arial Narrow" w:cs="Kohinoor Bangla"/>
          <w:b/>
          <w:bCs/>
          <w:color w:val="000000" w:themeColor="text1"/>
          <w:lang w:val="es-CO"/>
        </w:rPr>
        <w:t>C.</w:t>
      </w:r>
      <w:r w:rsidRPr="00260D7D">
        <w:rPr>
          <w:rFonts w:ascii="Arial Narrow" w:eastAsia="Arial Narrow" w:hAnsi="Arial Narrow" w:cs="Kohinoor Bangla"/>
          <w:color w:val="000000" w:themeColor="text1"/>
          <w:lang w:val="es-CO"/>
        </w:rPr>
        <w:t xml:space="preserve"> El CONTRATISTA autoriza que el ICBF descuente y compense de las sumas que le adeude, los valores correspondientes a la cláusula penal pecuniaria general o específica.</w:t>
      </w:r>
      <w:bookmarkStart w:id="3" w:name="_Hlk202344123"/>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b/>
          <w:bCs/>
          <w:color w:val="000000" w:themeColor="text1"/>
          <w:lang w:val="es-CO"/>
        </w:rPr>
        <w:t>D.</w:t>
      </w:r>
      <w:r w:rsidRPr="00260D7D">
        <w:rPr>
          <w:rFonts w:ascii="Arial Narrow" w:eastAsia="Arial Narrow" w:hAnsi="Arial Narrow" w:cs="Kohinoor Bangla"/>
          <w:color w:val="000000" w:themeColor="text1"/>
          <w:lang w:val="es-CO"/>
        </w:rPr>
        <w:t xml:space="preserve"> La declaratoria de incumplimiento aplicará aun habiéndose realizado pagos o desembolsos parciales a EL CONTRATISTA, los cuales no significarán, en ningún caso, la renuncia al ejercicio de la potestad sancionatoria. </w:t>
      </w:r>
      <w:bookmarkEnd w:id="3"/>
      <w:r w:rsidRPr="00260D7D">
        <w:rPr>
          <w:rFonts w:ascii="Arial Narrow" w:eastAsia="Arial Narrow" w:hAnsi="Arial Narrow" w:cs="Kohinoor Bangla"/>
          <w:b/>
          <w:bCs/>
          <w:color w:val="000000" w:themeColor="text1"/>
          <w:lang w:val="es-CO"/>
        </w:rPr>
        <w:t>E</w:t>
      </w:r>
      <w:r w:rsidRPr="00260D7D">
        <w:rPr>
          <w:rFonts w:ascii="Arial Narrow" w:eastAsia="Arial Narrow" w:hAnsi="Arial Narrow" w:cs="Kohinoor Bangla"/>
          <w:color w:val="000000" w:themeColor="text1"/>
          <w:lang w:val="es-CO"/>
        </w:rPr>
        <w:t>. Para efectos de la declaración de incumplimiento y el cobro de la cláusula penal pecuniaria general o específica, el ICBF aplicará el procedimiento establecido en el artículo 86 de la Ley 1474 de 2011</w:t>
      </w:r>
      <w:r w:rsidRPr="00260D7D">
        <w:rPr>
          <w:rFonts w:ascii="Arial Narrow" w:eastAsia="Arial Narrow" w:hAnsi="Arial Narrow" w:cs="Kohinoor Bangla"/>
          <w:b/>
          <w:bCs/>
          <w:color w:val="000000" w:themeColor="text1"/>
          <w:lang w:val="es-CO"/>
        </w:rPr>
        <w:t>. F</w:t>
      </w:r>
      <w:r w:rsidRPr="00260D7D">
        <w:rPr>
          <w:rFonts w:ascii="Arial Narrow" w:eastAsia="Arial Narrow" w:hAnsi="Arial Narrow" w:cs="Kohinoor Bangla"/>
          <w:color w:val="000000" w:themeColor="text1"/>
          <w:lang w:val="es-CO"/>
        </w:rPr>
        <w:t xml:space="preserve">. El pago de la cláusula penal pecuniaria general o específica no extingue las obligaciones emanadas del contrato y, por lo tanto, no exime al contratista del cumplimiento de la obligación principal. </w:t>
      </w:r>
    </w:p>
    <w:p w14:paraId="1E15686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652258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lastRenderedPageBreak/>
        <w:t xml:space="preserve">PARÁGRAFO PRIMERO. FÓRMULA PARA APLICAR LA CLÁUSULA PENAL PECUNIARIA GENERAL. </w:t>
      </w:r>
      <w:r w:rsidRPr="00260D7D">
        <w:rPr>
          <w:rFonts w:ascii="Arial Narrow" w:eastAsia="Arial Narrow" w:hAnsi="Arial Narrow" w:cs="Kohinoor Bangla"/>
          <w:color w:val="000000"/>
          <w:lang w:val="es-CO"/>
        </w:rPr>
        <w:t>Para efectos de tasar esta clase de pena las partes convienen emplear la siguiente fórmula:</w:t>
      </w:r>
    </w:p>
    <w:p w14:paraId="0876B98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DB787A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Cantidad total de obligaciones no cualificadas del contrato =</w:t>
      </w:r>
      <w:r w:rsidRPr="00260D7D">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OT</m:t>
        </m:r>
      </m:oMath>
    </w:p>
    <w:p w14:paraId="14DC83F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AC044B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Cantidad de obligaciones presuntamente incumplidas =</w:t>
      </w:r>
      <w:r w:rsidRPr="00260D7D">
        <w:rPr>
          <w:rFonts w:ascii="Arial Narrow" w:eastAsia="Arial Narrow" w:hAnsi="Arial Narrow" w:cs="Kohinoor Bangla"/>
          <w:i/>
          <w:iCs/>
          <w:color w:val="000000"/>
          <w:lang w:val="es-CO"/>
        </w:rPr>
        <w:t xml:space="preserve"> </w:t>
      </w:r>
      <m:oMath>
        <m:r>
          <w:rPr>
            <w:rFonts w:ascii="Cambria Math" w:eastAsia="Arial Narrow" w:hAnsi="Cambria Math" w:cs="Kohinoor Bangla"/>
            <w:color w:val="000000"/>
            <w:lang w:val="es-CO"/>
          </w:rPr>
          <m:t>Oi</m:t>
        </m:r>
      </m:oMath>
    </w:p>
    <w:p w14:paraId="6D192F7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A3DF1C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3570E5D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72D2EE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Tasación cláusula penal pecuniaria general = </w:t>
      </w:r>
      <m:oMath>
        <m:r>
          <w:rPr>
            <w:rFonts w:ascii="Cambria Math" w:eastAsia="Arial Narrow" w:hAnsi="Cambria Math" w:cs="Kohinoor Bangla"/>
            <w:color w:val="000000"/>
            <w:lang w:val="es-CO"/>
          </w:rPr>
          <m:t>PG</m:t>
        </m:r>
      </m:oMath>
    </w:p>
    <w:p w14:paraId="2B6D6C0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FD5F1A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DA56F55"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m:oMathPara>
        <m:oMath>
          <m:r>
            <w:rPr>
              <w:rFonts w:ascii="Cambria Math" w:eastAsia="Arial Narrow" w:hAnsi="Cambria Math" w:cs="Kohinoor Bangla"/>
              <w:color w:val="000000"/>
              <w:lang w:val="es-CO"/>
            </w:rPr>
            <m:t>PG=</m:t>
          </m:r>
          <m:f>
            <m:fPr>
              <m:ctrlPr>
                <w:rPr>
                  <w:rFonts w:ascii="Cambria Math" w:eastAsia="Arial Narrow" w:hAnsi="Cambria Math" w:cs="Kohinoor Bangla"/>
                  <w:i/>
                  <w:color w:val="000000"/>
                  <w:lang w:val="es-CO"/>
                </w:rPr>
              </m:ctrlPr>
            </m:fPr>
            <m:num>
              <m:r>
                <w:rPr>
                  <w:rFonts w:ascii="Cambria Math" w:eastAsia="Arial Narrow" w:hAnsi="Cambria Math" w:cs="Kohinoor Bangla"/>
                  <w:color w:val="000000"/>
                  <w:lang w:val="es-CO"/>
                </w:rPr>
                <m:t>(VTC*0,2*Oi)</m:t>
              </m:r>
            </m:num>
            <m:den>
              <m:r>
                <w:rPr>
                  <w:rFonts w:ascii="Cambria Math" w:eastAsia="Arial Narrow" w:hAnsi="Cambria Math" w:cs="Kohinoor Bangla"/>
                  <w:color w:val="000000"/>
                  <w:lang w:val="es-CO"/>
                </w:rPr>
                <m:t>OT</m:t>
              </m:r>
            </m:den>
          </m:f>
        </m:oMath>
      </m:oMathPara>
    </w:p>
    <w:p w14:paraId="7EAD08E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F3AD3CA"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1EDBD8C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 xml:space="preserve">PARÁGRAFO SEGUNDO. FÓRMULA PARA APLICAR LA CLÁUSULA PENAL PECUNICIARA ESPECÍFICA. </w:t>
      </w:r>
      <w:r w:rsidRPr="00260D7D">
        <w:rPr>
          <w:rFonts w:ascii="Arial Narrow" w:eastAsia="Arial Narrow" w:hAnsi="Arial Narrow" w:cs="Kohinoor Bangla"/>
          <w:color w:val="000000"/>
          <w:lang w:val="es-CO"/>
        </w:rPr>
        <w:t>Para efectos de tasar esta clase de pena las partes convienen emplear la siguiente fórmula:</w:t>
      </w:r>
    </w:p>
    <w:p w14:paraId="73192A4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778D98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Valor total del contrato (incluido valor adiciones) = </w:t>
      </w:r>
      <m:oMath>
        <m:r>
          <w:rPr>
            <w:rFonts w:ascii="Cambria Math" w:eastAsia="Arial Narrow" w:hAnsi="Cambria Math" w:cs="Kohinoor Bangla"/>
            <w:color w:val="000000"/>
            <w:lang w:val="es-CO"/>
          </w:rPr>
          <m:t>VTC</m:t>
        </m:r>
      </m:oMath>
    </w:p>
    <w:p w14:paraId="623D551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5F5959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Tasación cláusula penal pecuniaria específica = </w:t>
      </w:r>
      <m:oMath>
        <m:r>
          <w:rPr>
            <w:rFonts w:ascii="Cambria Math" w:eastAsia="Arial Narrow" w:hAnsi="Cambria Math" w:cs="Kohinoor Bangla"/>
            <w:color w:val="000000"/>
            <w:lang w:val="es-CO"/>
          </w:rPr>
          <m:t>PE</m:t>
        </m:r>
      </m:oMath>
    </w:p>
    <w:p w14:paraId="19798E7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75B2A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F736362"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m:oMathPara>
        <m:oMath>
          <m:r>
            <w:rPr>
              <w:rFonts w:ascii="Cambria Math" w:eastAsia="Arial Narrow" w:hAnsi="Cambria Math" w:cs="Kohinoor Bangla"/>
              <w:color w:val="000000"/>
              <w:lang w:val="es-CO"/>
            </w:rPr>
            <m:t>PE=VTC*0,1</m:t>
          </m:r>
        </m:oMath>
      </m:oMathPara>
    </w:p>
    <w:p w14:paraId="78B86709"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5555CC90"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579599B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PORCENTAJE MÁXIMO POR APLICACIÓN DE LA CLÁUSULA PENAL PECUNIARIA GENERAL Y ESPECÍFICA</w:t>
      </w:r>
      <w:r w:rsidRPr="00260D7D">
        <w:rPr>
          <w:rFonts w:ascii="Arial Narrow" w:eastAsia="Arial Narrow" w:hAnsi="Arial Narrow" w:cs="Kohinoor Bangla"/>
          <w:color w:val="000000"/>
          <w:lang w:val="es-CO"/>
        </w:rPr>
        <w:t xml:space="preserve">. En el evento en el que el contrato no incluya o identifique obligaciones cualificadas por su especial relevancia o impacto, únicamente procederá la imposición de la </w:t>
      </w:r>
      <w:r w:rsidRPr="00260D7D">
        <w:rPr>
          <w:rFonts w:ascii="Arial Narrow" w:eastAsia="Arial Narrow" w:hAnsi="Arial Narrow" w:cs="Kohinoor Bangla"/>
          <w:b/>
          <w:bCs/>
          <w:color w:val="000000"/>
          <w:lang w:val="es-CO"/>
        </w:rPr>
        <w:t>CLÁUSULA PENAL PECUNIARIA GENERAL</w:t>
      </w:r>
      <w:r w:rsidRPr="00260D7D">
        <w:rPr>
          <w:rFonts w:ascii="Arial Narrow" w:eastAsia="Arial Narrow" w:hAnsi="Arial Narrow" w:cs="Kohinoor Bangla"/>
          <w:color w:val="000000"/>
          <w:lang w:val="es-CO"/>
        </w:rPr>
        <w:t xml:space="preserve"> hasta el porcentaje señalado. </w:t>
      </w:r>
    </w:p>
    <w:p w14:paraId="2137B0F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08BD9C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xml:space="preserve">Cuando en el presente contrato se pretenda aplicar tanto </w:t>
      </w:r>
      <w:r w:rsidRPr="00260D7D">
        <w:rPr>
          <w:rFonts w:ascii="Arial Narrow" w:eastAsia="Arial Narrow" w:hAnsi="Arial Narrow" w:cs="Kohinoor Bangla"/>
          <w:b/>
          <w:bCs/>
          <w:color w:val="000000"/>
          <w:lang w:val="es-CO"/>
        </w:rPr>
        <w:t>la CLÁUSULA PENAL PECUNIARIA GENERAL</w:t>
      </w:r>
      <w:r w:rsidRPr="00260D7D">
        <w:rPr>
          <w:rFonts w:ascii="Arial Narrow" w:eastAsia="Arial Narrow" w:hAnsi="Arial Narrow" w:cs="Kohinoor Bangla"/>
          <w:color w:val="000000"/>
          <w:lang w:val="es-CO"/>
        </w:rPr>
        <w:t xml:space="preserve"> como la </w:t>
      </w:r>
      <w:r w:rsidRPr="00260D7D">
        <w:rPr>
          <w:rFonts w:ascii="Arial Narrow" w:eastAsia="Arial Narrow" w:hAnsi="Arial Narrow" w:cs="Kohinoor Bangla"/>
          <w:b/>
          <w:bCs/>
          <w:color w:val="000000"/>
          <w:lang w:val="es-CO"/>
        </w:rPr>
        <w:t>CLÁUSULA PENAL PECUNIARIA ESPECÍFICA</w:t>
      </w:r>
      <w:r w:rsidRPr="00260D7D">
        <w:rPr>
          <w:rFonts w:ascii="Arial Narrow" w:eastAsia="Arial Narrow" w:hAnsi="Arial Narrow" w:cs="Kohinoor Bangla"/>
          <w:color w:val="000000"/>
          <w:lang w:val="es-CO"/>
        </w:rPr>
        <w:t xml:space="preserve">, en ningún caso la sumatoria de ambas podrá superar el treinta por ciento </w:t>
      </w:r>
      <w:r w:rsidRPr="00260D7D">
        <w:rPr>
          <w:rFonts w:ascii="Arial Narrow" w:eastAsia="Arial Narrow" w:hAnsi="Arial Narrow" w:cs="Kohinoor Bangla"/>
          <w:b/>
          <w:bCs/>
          <w:color w:val="000000"/>
          <w:lang w:val="es-CO"/>
        </w:rPr>
        <w:t>(30%)</w:t>
      </w:r>
      <w:r w:rsidRPr="00260D7D">
        <w:rPr>
          <w:rFonts w:ascii="Arial Narrow" w:eastAsia="Arial Narrow" w:hAnsi="Arial Narrow" w:cs="Kohinoor Bangla"/>
          <w:color w:val="000000"/>
          <w:lang w:val="es-CO"/>
        </w:rPr>
        <w:t xml:space="preserve"> del valor total del Contrato. En este evento, la fórmula para aplicar será la siguiente:</w:t>
      </w:r>
    </w:p>
    <w:p w14:paraId="402D908A" w14:textId="77777777" w:rsidR="004D14D0" w:rsidRPr="00260D7D" w:rsidRDefault="004D14D0" w:rsidP="004D14D0">
      <w:pPr>
        <w:spacing w:after="0" w:line="0" w:lineRule="atLeast"/>
        <w:rPr>
          <w:rFonts w:ascii="Arial Narrow" w:eastAsia="Arial Narrow" w:hAnsi="Arial Narrow" w:cs="Arial Narrow"/>
          <w:lang w:val="es"/>
        </w:rPr>
      </w:pPr>
      <w:r w:rsidRPr="00260D7D">
        <w:rPr>
          <w:rFonts w:ascii="Arial Narrow" w:eastAsia="Arial Narrow" w:hAnsi="Arial Narrow" w:cs="Kohinoor Bangla"/>
          <w:i/>
          <w:color w:val="000000"/>
          <w:lang w:val="es-CO"/>
        </w:rPr>
        <w:br/>
      </w:r>
      <w:bookmarkStart w:id="4" w:name="_Hlk209795706"/>
      <w:r w:rsidRPr="00260D7D">
        <w:rPr>
          <w:rFonts w:ascii="Arial Narrow" w:eastAsia="Arial Narrow" w:hAnsi="Arial Narrow" w:cs="Arial Narrow"/>
          <w:lang w:val="es"/>
        </w:rPr>
        <w:t xml:space="preserve">Tasación cláusula penal pecuniaria general = </w:t>
      </w:r>
      <w:r w:rsidRPr="00260D7D">
        <w:rPr>
          <w:rFonts w:ascii="Arial Narrow" w:hAnsi="Arial Narrow"/>
          <w:noProof/>
        </w:rPr>
        <w:drawing>
          <wp:inline distT="0" distB="0" distL="0" distR="0" wp14:anchorId="3F76CA55" wp14:editId="4B3CFD37">
            <wp:extent cx="180975" cy="161925"/>
            <wp:effectExtent l="0" t="0" r="0" b="0"/>
            <wp:docPr id="15515528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52879" name=""/>
                    <pic:cNvPicPr/>
                  </pic:nvPicPr>
                  <pic:blipFill>
                    <a:blip r:embed="rId7">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2F0EC64A" w14:textId="77777777" w:rsidR="004D14D0" w:rsidRPr="00260D7D" w:rsidRDefault="004D14D0" w:rsidP="004D14D0">
      <w:pPr>
        <w:spacing w:after="0" w:line="0" w:lineRule="atLeast"/>
        <w:rPr>
          <w:rFonts w:ascii="Arial Narrow" w:eastAsia="Arial Narrow" w:hAnsi="Arial Narrow" w:cs="Arial Narrow"/>
          <w:lang w:val="es"/>
        </w:rPr>
      </w:pPr>
      <w:r w:rsidRPr="00260D7D">
        <w:rPr>
          <w:rFonts w:ascii="Arial Narrow" w:eastAsia="Arial Narrow" w:hAnsi="Arial Narrow" w:cs="Arial Narrow"/>
          <w:lang w:val="es"/>
        </w:rPr>
        <w:t xml:space="preserve">Tasación cláusula penal pecuniaria específica = </w:t>
      </w:r>
      <w:r w:rsidRPr="00260D7D">
        <w:rPr>
          <w:rFonts w:ascii="Arial Narrow" w:hAnsi="Arial Narrow"/>
          <w:noProof/>
        </w:rPr>
        <w:drawing>
          <wp:inline distT="0" distB="0" distL="0" distR="0" wp14:anchorId="7DCAF4C1" wp14:editId="6E1C7EC8">
            <wp:extent cx="180975" cy="161925"/>
            <wp:effectExtent l="0" t="0" r="0" b="0"/>
            <wp:docPr id="566190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19027" name=""/>
                    <pic:cNvPicPr/>
                  </pic:nvPicPr>
                  <pic:blipFill>
                    <a:blip r:embed="rId8">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p>
    <w:p w14:paraId="64D9DBA6" w14:textId="77777777" w:rsidR="004D14D0" w:rsidRPr="00260D7D" w:rsidRDefault="004D14D0" w:rsidP="004D14D0">
      <w:pPr>
        <w:pStyle w:val="Sinespaciado"/>
        <w:spacing w:line="0" w:lineRule="atLeast"/>
        <w:rPr>
          <w:rFonts w:ascii="Arial Narrow" w:eastAsia="Arial Narrow" w:hAnsi="Arial Narrow" w:cs="Arial Narrow"/>
          <w:lang w:val="es"/>
        </w:rPr>
      </w:pPr>
      <w:r w:rsidRPr="00260D7D">
        <w:rPr>
          <w:rFonts w:ascii="Arial Narrow" w:eastAsia="Arial Narrow" w:hAnsi="Arial Narrow" w:cs="Arial Narrow"/>
          <w:lang w:val="es"/>
        </w:rPr>
        <w:t xml:space="preserve">Sumatoria penal general y penal específica = </w:t>
      </w:r>
      <w:r w:rsidRPr="00260D7D">
        <w:rPr>
          <w:rFonts w:ascii="Arial Narrow" w:hAnsi="Arial Narrow"/>
          <w:noProof/>
        </w:rPr>
        <w:drawing>
          <wp:inline distT="0" distB="0" distL="0" distR="0" wp14:anchorId="5638A36F" wp14:editId="55E2BF00">
            <wp:extent cx="161925" cy="161925"/>
            <wp:effectExtent l="0" t="0" r="0" b="0"/>
            <wp:docPr id="8367610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761043" name=""/>
                    <pic:cNvPicPr/>
                  </pic:nvPicPr>
                  <pic:blipFill>
                    <a:blip r:embed="rId9">
                      <a:extLst>
                        <a:ext uri="{28A0092B-C50C-407E-A947-70E740481C1C}">
                          <a14:useLocalDpi xmlns:a14="http://schemas.microsoft.com/office/drawing/2010/main" val="0"/>
                        </a:ext>
                      </a:extLst>
                    </a:blip>
                    <a:stretch>
                      <a:fillRect/>
                    </a:stretch>
                  </pic:blipFill>
                  <pic:spPr>
                    <a:xfrm>
                      <a:off x="0" y="0"/>
                      <a:ext cx="161925" cy="161925"/>
                    </a:xfrm>
                    <a:prstGeom prst="rect">
                      <a:avLst/>
                    </a:prstGeom>
                  </pic:spPr>
                </pic:pic>
              </a:graphicData>
            </a:graphic>
          </wp:inline>
        </w:drawing>
      </w:r>
    </w:p>
    <w:p w14:paraId="14CC562F" w14:textId="77777777" w:rsidR="004D14D0" w:rsidRPr="00260D7D" w:rsidRDefault="004D14D0" w:rsidP="004D14D0">
      <w:pPr>
        <w:spacing w:after="0" w:line="0" w:lineRule="atLeast"/>
        <w:jc w:val="center"/>
        <w:rPr>
          <w:rFonts w:ascii="Arial Narrow" w:eastAsia="Arial Narrow" w:hAnsi="Arial Narrow" w:cs="Arial Narrow"/>
          <w:lang w:val="es"/>
        </w:rPr>
      </w:pPr>
      <w:r w:rsidRPr="00260D7D">
        <w:rPr>
          <w:rFonts w:ascii="Arial Narrow" w:eastAsia="Arial Narrow" w:hAnsi="Arial Narrow" w:cs="Arial Narrow"/>
          <w:lang w:val="es"/>
        </w:rPr>
        <w:br/>
      </w:r>
      <w:r w:rsidRPr="00260D7D">
        <w:rPr>
          <w:rFonts w:ascii="Arial Narrow" w:eastAsia="Arial Narrow" w:hAnsi="Arial Narrow" w:cs="Arial Narrow"/>
          <w:noProof/>
          <w:shd w:val="clear" w:color="auto" w:fill="FFFFFF" w:themeFill="background1"/>
          <w:lang w:val="es"/>
        </w:rPr>
        <w:drawing>
          <wp:inline distT="0" distB="0" distL="0" distR="0" wp14:anchorId="76C64F7E" wp14:editId="30E49594">
            <wp:extent cx="523875" cy="190500"/>
            <wp:effectExtent l="0" t="0" r="0" b="0"/>
            <wp:docPr id="9620501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50169" name=""/>
                    <pic:cNvPicPr/>
                  </pic:nvPicPr>
                  <pic:blipFill>
                    <a:blip r:embed="rId10">
                      <a:extLst>
                        <a:ext uri="{28A0092B-C50C-407E-A947-70E740481C1C}">
                          <a14:useLocalDpi xmlns:a14="http://schemas.microsoft.com/office/drawing/2010/main" val="0"/>
                        </a:ext>
                      </a:extLst>
                    </a:blip>
                    <a:stretch>
                      <a:fillRect/>
                    </a:stretch>
                  </pic:blipFill>
                  <pic:spPr>
                    <a:xfrm>
                      <a:off x="0" y="0"/>
                      <a:ext cx="523875" cy="190500"/>
                    </a:xfrm>
                    <a:prstGeom prst="rect">
                      <a:avLst/>
                    </a:prstGeom>
                  </pic:spPr>
                </pic:pic>
              </a:graphicData>
            </a:graphic>
          </wp:inline>
        </w:drawing>
      </w:r>
      <w:r w:rsidRPr="00260D7D">
        <w:rPr>
          <w:rFonts w:ascii="Arial Narrow" w:eastAsia="Arial Narrow" w:hAnsi="Arial Narrow" w:cs="Arial Narrow"/>
          <w:lang w:val="es"/>
        </w:rPr>
        <w:t xml:space="preserve">+ </w:t>
      </w:r>
      <w:r w:rsidRPr="00260D7D">
        <w:rPr>
          <w:rFonts w:ascii="Arial Narrow" w:eastAsia="Arial Narrow" w:hAnsi="Arial Narrow" w:cs="Arial Narrow"/>
          <w:noProof/>
          <w:lang w:val="es"/>
        </w:rPr>
        <w:drawing>
          <wp:inline distT="0" distB="0" distL="0" distR="0" wp14:anchorId="4C4B0B88" wp14:editId="76064628">
            <wp:extent cx="180975" cy="190500"/>
            <wp:effectExtent l="0" t="0" r="0" b="0"/>
            <wp:docPr id="5783368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36871" name=""/>
                    <pic:cNvPicPr/>
                  </pic:nvPicPr>
                  <pic:blipFill>
                    <a:blip r:embed="rId11">
                      <a:extLst>
                        <a:ext uri="{28A0092B-C50C-407E-A947-70E740481C1C}">
                          <a14:useLocalDpi xmlns:a14="http://schemas.microsoft.com/office/drawing/2010/main" val="0"/>
                        </a:ext>
                      </a:extLst>
                    </a:blip>
                    <a:stretch>
                      <a:fillRect/>
                    </a:stretch>
                  </pic:blipFill>
                  <pic:spPr>
                    <a:xfrm>
                      <a:off x="0" y="0"/>
                      <a:ext cx="180975" cy="190500"/>
                    </a:xfrm>
                    <a:prstGeom prst="rect">
                      <a:avLst/>
                    </a:prstGeom>
                  </pic:spPr>
                </pic:pic>
              </a:graphicData>
            </a:graphic>
          </wp:inline>
        </w:drawing>
      </w:r>
    </w:p>
    <w:p w14:paraId="7E130B9B" w14:textId="77777777" w:rsidR="004D14D0" w:rsidRPr="00260D7D" w:rsidRDefault="004D14D0" w:rsidP="004D14D0">
      <w:pPr>
        <w:spacing w:after="0" w:line="0" w:lineRule="atLeast"/>
        <w:ind w:left="708"/>
        <w:jc w:val="center"/>
        <w:rPr>
          <w:rFonts w:ascii="Arial Narrow" w:eastAsia="Arial Narrow" w:hAnsi="Arial Narrow" w:cs="Arial Narrow"/>
          <w:lang w:val="es"/>
        </w:rPr>
      </w:pPr>
      <w:r w:rsidRPr="00260D7D">
        <w:rPr>
          <w:rFonts w:ascii="Arial Narrow" w:eastAsia="Arial Narrow" w:hAnsi="Arial Narrow" w:cs="Arial Narrow"/>
          <w:lang w:val="es"/>
        </w:rPr>
        <w:t xml:space="preserve">Dónde, </w:t>
      </w:r>
      <w:r w:rsidRPr="00260D7D">
        <w:rPr>
          <w:rFonts w:ascii="Arial Narrow" w:eastAsia="Arial Narrow" w:hAnsi="Arial Narrow" w:cs="Arial Narrow"/>
          <w:noProof/>
          <w:lang w:val="es"/>
        </w:rPr>
        <w:drawing>
          <wp:inline distT="0" distB="0" distL="0" distR="0" wp14:anchorId="69BE5FFE" wp14:editId="47759007">
            <wp:extent cx="923925" cy="190500"/>
            <wp:effectExtent l="0" t="0" r="0" b="0"/>
            <wp:docPr id="169585404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854045" name=""/>
                    <pic:cNvPicPr/>
                  </pic:nvPicPr>
                  <pic:blipFill>
                    <a:blip r:embed="rId12">
                      <a:extLst>
                        <a:ext uri="{28A0092B-C50C-407E-A947-70E740481C1C}">
                          <a14:useLocalDpi xmlns:a14="http://schemas.microsoft.com/office/drawing/2010/main" val="0"/>
                        </a:ext>
                      </a:extLst>
                    </a:blip>
                    <a:stretch>
                      <a:fillRect/>
                    </a:stretch>
                  </pic:blipFill>
                  <pic:spPr>
                    <a:xfrm>
                      <a:off x="0" y="0"/>
                      <a:ext cx="923925" cy="190500"/>
                    </a:xfrm>
                    <a:prstGeom prst="rect">
                      <a:avLst/>
                    </a:prstGeom>
                  </pic:spPr>
                </pic:pic>
              </a:graphicData>
            </a:graphic>
          </wp:inline>
        </w:drawing>
      </w:r>
    </w:p>
    <w:bookmarkEnd w:id="4"/>
    <w:p w14:paraId="3BB144E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AAD14AF"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lastRenderedPageBreak/>
        <w:t>PARÁGRAFO CUARTO. COBRO DE LAS SANCIONES</w:t>
      </w:r>
      <w:r w:rsidRPr="00260D7D">
        <w:rPr>
          <w:rFonts w:ascii="Arial Narrow" w:eastAsia="Arial Narrow" w:hAnsi="Arial Narrow" w:cs="Kohinoor Bangla"/>
          <w:color w:val="000000"/>
          <w:lang w:val="es-CO"/>
        </w:rPr>
        <w:t xml:space="preserve">. El valor de la pena y/o de la multa se tomará del saldo a favor del CONTRATISTA si lo hubiere, o si no, de la garantía constituida, y si esto último no fuere posible, se cobrará por la jurisdicción coactiva o por el procedimiento que para tal efecto señale la ley. El pago de las sumas antes señaladas no extingue las obligaciones emanadas del contrato, ni exime al CONTRATISTA de indemnizar los perjuicios causados. </w:t>
      </w:r>
    </w:p>
    <w:p w14:paraId="7CFF2AF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420BBDE"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QUINTO. COBRO DE PERJUICIOS ADICIONALES</w:t>
      </w:r>
      <w:r w:rsidRPr="00260D7D">
        <w:rPr>
          <w:rFonts w:ascii="Arial Narrow" w:eastAsia="Arial Narrow" w:hAnsi="Arial Narrow" w:cs="Kohinoor Bangla"/>
          <w:color w:val="000000"/>
          <w:lang w:val="es-CO"/>
        </w:rPr>
        <w:t>. El valor de los perjuicios adicionales establecidos en el acto administrativo que decide la actuación administrativa sancionatoria contractual será cobrado por el ICBF, siguiendo el procedimiento judicial que para el efecto señale la ley.</w:t>
      </w:r>
    </w:p>
    <w:p w14:paraId="56D42803"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40FD84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lang w:val="es-CO"/>
        </w:rPr>
        <w:t xml:space="preserve">PARÁGRAFO SEXTO. </w:t>
      </w:r>
      <w:r w:rsidRPr="00260D7D">
        <w:rPr>
          <w:rFonts w:ascii="Arial Narrow" w:eastAsia="Arial Narrow" w:hAnsi="Arial Narrow" w:cs="Kohinoor Bangla"/>
          <w:color w:val="000000" w:themeColor="text1"/>
          <w:lang w:val="es-CO"/>
        </w:rPr>
        <w:t xml:space="preserve">Cuando el incumplimiento contractual genere la paralización del servicio que advierta la posibilidad de materialización de riesgos de vulneración de los derechos de </w:t>
      </w:r>
      <w:proofErr w:type="gramStart"/>
      <w:r w:rsidRPr="00260D7D">
        <w:rPr>
          <w:rFonts w:ascii="Arial Narrow" w:eastAsia="Arial Narrow" w:hAnsi="Arial Narrow" w:cs="Kohinoor Bangla"/>
          <w:color w:val="000000" w:themeColor="text1"/>
          <w:lang w:val="es-CO"/>
        </w:rPr>
        <w:t>niños y niñas</w:t>
      </w:r>
      <w:proofErr w:type="gramEnd"/>
      <w:r w:rsidRPr="00260D7D">
        <w:rPr>
          <w:rFonts w:ascii="Arial Narrow" w:eastAsia="Arial Narrow" w:hAnsi="Arial Narrow" w:cs="Kohinoor Bangla"/>
          <w:color w:val="000000" w:themeColor="text1"/>
          <w:lang w:val="es-CO"/>
        </w:rPr>
        <w:t>, el ICBF podrá contratar de manera inmediata la prestación de los servicios de bienestar familiar, en prevalencia del orden constitucional establecido en el artículo 44.</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En este escenario el ICBF no pagará al CONTRATISTA las sumas comprometidas en la nueva contratación para efectos de la prestación del servicio.</w:t>
      </w:r>
    </w:p>
    <w:p w14:paraId="0EE9DA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C690ED2"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lang w:val="es-CO"/>
        </w:rPr>
        <w:t xml:space="preserve">PARÁGRAFO </w:t>
      </w:r>
      <w:r w:rsidRPr="00260D7D">
        <w:rPr>
          <w:rStyle w:val="Textoennegrita"/>
          <w:rFonts w:ascii="Arial Narrow" w:hAnsi="Arial Narrow" w:cs="Arial"/>
        </w:rPr>
        <w:t>SÉPTIMO</w:t>
      </w:r>
      <w:r w:rsidRPr="00260D7D">
        <w:rPr>
          <w:rFonts w:ascii="Arial Narrow" w:eastAsia="Arial Narrow" w:hAnsi="Arial Narrow" w:cs="Kohinoor Bangla"/>
          <w:b/>
          <w:bCs/>
          <w:color w:val="000000" w:themeColor="text1"/>
          <w:lang w:val="es-CO"/>
        </w:rPr>
        <w:t xml:space="preserve">. </w:t>
      </w:r>
      <w:r w:rsidRPr="00260D7D">
        <w:rPr>
          <w:rFonts w:ascii="Arial Narrow" w:eastAsia="Arial Narrow" w:hAnsi="Arial Narrow" w:cs="Kohinoor Bangla"/>
          <w:color w:val="000000" w:themeColor="text1"/>
          <w:lang w:val="es-CO"/>
        </w:rPr>
        <w:t>Cuando el Instituto Colombiano de Bienestar Familiar haga uso de la potestad excepcional de declaratoria de caducidad del contrato, dará aplicación a lo establecido en el artículo 18 de la Ley 80 de 1993 y observará el procedimiento establecido en el artículo 86 de la Ley 1474 de 2011.</w:t>
      </w:r>
    </w:p>
    <w:p w14:paraId="256A6D6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EF2C29B" w14:textId="77777777" w:rsidR="004D14D0" w:rsidRPr="00260D7D" w:rsidRDefault="004D14D0" w:rsidP="004D14D0">
      <w:pPr>
        <w:pStyle w:val="NormalWeb"/>
        <w:spacing w:before="0" w:beforeAutospacing="0" w:after="0" w:afterAutospacing="0" w:line="0" w:lineRule="atLeast"/>
        <w:jc w:val="both"/>
        <w:rPr>
          <w:rFonts w:ascii="Arial Narrow" w:hAnsi="Arial Narrow" w:cs="Arial"/>
          <w:sz w:val="22"/>
          <w:szCs w:val="22"/>
        </w:rPr>
      </w:pPr>
      <w:bookmarkStart w:id="5" w:name="_Hlk209795918"/>
      <w:bookmarkStart w:id="6" w:name="_Hlk209796514"/>
      <w:r w:rsidRPr="00260D7D">
        <w:rPr>
          <w:rStyle w:val="Textoennegrita"/>
          <w:rFonts w:ascii="Arial Narrow" w:hAnsi="Arial Narrow" w:cs="Arial"/>
          <w:sz w:val="22"/>
          <w:szCs w:val="22"/>
        </w:rPr>
        <w:t xml:space="preserve">PARÁGRAFO OCTAVO. </w:t>
      </w:r>
      <w:r w:rsidRPr="00260D7D">
        <w:rPr>
          <w:rFonts w:ascii="Arial Narrow" w:hAnsi="Arial Narrow" w:cs="Arial"/>
          <w:sz w:val="22"/>
          <w:szCs w:val="22"/>
        </w:rPr>
        <w:t>El incumplimiento de las obligaciones cualificadas por parte del contratista podrá ser considerado por el ICBF como criterio de ausencia de idoneidad para celebrar contratación directa en el régimen especial de aporte en futuras contrataciones, lo anterior toda vez que compromete la idoneidad requerida para la adecuada prestación del servicio público a cargo de la entidad, situación que EL CONTRATISTA manifiesta y acepta de conformidad con los términos previstos en el artículo 125 del Decreto 2388 de 1979.</w:t>
      </w:r>
    </w:p>
    <w:p w14:paraId="4220A021" w14:textId="77777777" w:rsidR="004D14D0" w:rsidRPr="00260D7D" w:rsidRDefault="004D14D0" w:rsidP="004D14D0">
      <w:pPr>
        <w:pStyle w:val="NormalWeb"/>
        <w:spacing w:before="0" w:beforeAutospacing="0" w:after="0" w:afterAutospacing="0" w:line="0" w:lineRule="atLeast"/>
        <w:jc w:val="both"/>
        <w:rPr>
          <w:rFonts w:ascii="Arial Narrow" w:hAnsi="Arial Narrow" w:cs="Arial"/>
          <w:sz w:val="22"/>
          <w:szCs w:val="22"/>
        </w:rPr>
      </w:pPr>
    </w:p>
    <w:p w14:paraId="78ABFA83"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PARÁGRAFO NOVENO. La citación a la audiencia de que trata el artículo 86 de la Ley 1474 de 2011 con miras a hacer efectiva la cláusula penal por incumplimiento contractual, generará para la Dirección de Contratación o la Dirección Regional que corresponda, la obligación de remitir copia de la actuación administrativa a la Oficina de Aseguramiento a la Calidad del ICBF, incluyendo el informe de supervisión que sustenta el presunto incumplimiento,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78B65C56" w14:textId="77777777" w:rsidR="004D14D0" w:rsidRPr="00260D7D" w:rsidRDefault="004D14D0" w:rsidP="004D14D0">
      <w:pPr>
        <w:spacing w:after="0" w:line="0" w:lineRule="atLeast"/>
        <w:jc w:val="both"/>
        <w:rPr>
          <w:rStyle w:val="Textoennegrita"/>
          <w:rFonts w:ascii="Arial Narrow" w:hAnsi="Arial Narrow" w:cs="Arial"/>
          <w:b w:val="0"/>
          <w:bCs w:val="0"/>
        </w:rPr>
      </w:pPr>
    </w:p>
    <w:p w14:paraId="07014D0D" w14:textId="77777777" w:rsidR="004D14D0" w:rsidRPr="00260D7D" w:rsidRDefault="004D14D0" w:rsidP="004D14D0">
      <w:pPr>
        <w:spacing w:after="0" w:line="0" w:lineRule="atLeast"/>
        <w:jc w:val="both"/>
        <w:rPr>
          <w:rFonts w:ascii="Arial Narrow" w:hAnsi="Arial Narrow" w:cs="Arial"/>
          <w:lang w:val="es-CO"/>
        </w:rPr>
      </w:pPr>
      <w:r w:rsidRPr="00260D7D">
        <w:rPr>
          <w:rFonts w:ascii="Arial Narrow" w:hAnsi="Arial Narrow" w:cs="Arial"/>
          <w:lang w:val="es-CO"/>
        </w:rPr>
        <w:t> En caso de que se declare el incumplimiento contractual y en consecuencia se haga efectiva la cláusula penal o la caducidad del contrato, se deberá informar de manera inmediata a la Oficina de Aseguramiento a la Calidad del ICBF, a fin de que esta de aplicación a lo establecido en el artículo 48 de la Resolución 6300 de 2024SUSPENSIÓN PR</w:t>
      </w:r>
      <w:r w:rsidRPr="00260D7D">
        <w:rPr>
          <w:rFonts w:ascii="Arial Narrow" w:hAnsi="Arial Narrow" w:cs="Arial"/>
        </w:rPr>
        <w:t>OVISIONAL DE LA PERSONERÍA JURÍDICA O LICENCIA DE FUNCIONAMIENTO COMO MEDIDA CAUTELAR</w:t>
      </w:r>
      <w:r w:rsidRPr="00260D7D">
        <w:rPr>
          <w:rFonts w:ascii="Arial Narrow" w:hAnsi="Arial Narrow" w:cs="Arial"/>
          <w:lang w:val="es-CO"/>
        </w:rPr>
        <w:t xml:space="preserve"> o la norma que la modifique o sustituya. </w:t>
      </w:r>
    </w:p>
    <w:p w14:paraId="57F59E4C" w14:textId="77777777" w:rsidR="004D14D0" w:rsidRPr="00260D7D" w:rsidRDefault="004D14D0" w:rsidP="004D14D0">
      <w:pPr>
        <w:spacing w:after="0" w:line="0" w:lineRule="atLeast"/>
        <w:jc w:val="both"/>
        <w:rPr>
          <w:rFonts w:ascii="Arial Narrow" w:hAnsi="Arial Narrow" w:cs="Arial"/>
          <w:lang w:val="es-CO"/>
        </w:rPr>
      </w:pPr>
    </w:p>
    <w:p w14:paraId="04C6BAC1" w14:textId="77777777" w:rsidR="004D14D0" w:rsidRPr="00260D7D" w:rsidRDefault="004D14D0" w:rsidP="004D14D0">
      <w:pPr>
        <w:spacing w:after="0" w:line="0" w:lineRule="atLeast"/>
        <w:jc w:val="both"/>
        <w:rPr>
          <w:rFonts w:ascii="Arial Narrow" w:hAnsi="Arial Narrow" w:cs="Arial"/>
        </w:rPr>
      </w:pPr>
      <w:r w:rsidRPr="00260D7D">
        <w:rPr>
          <w:rFonts w:ascii="Arial Narrow" w:hAnsi="Arial Narrow" w:cs="Arial"/>
          <w:b/>
          <w:bCs/>
          <w:lang w:val="es-CO"/>
        </w:rPr>
        <w:t xml:space="preserve">PARÁGRAFO DÉCIMO </w:t>
      </w:r>
      <w:r w:rsidRPr="00260D7D">
        <w:rPr>
          <w:rFonts w:ascii="Arial Narrow" w:hAnsi="Arial Narrow" w:cs="Arial"/>
          <w:lang w:val="es-CO"/>
        </w:rPr>
        <w:t xml:space="preserve">En caso de que  una vez adelantado el proceso administrativo sancionatorio por parte de la Oficina de Aseguramiento de la Calidad iniciado con ocasión de la declaratoria de incumplimiento total o parcial de una o más obligaciones calificadas o de la declaratoria de caducidad del contrato y como  sanción se ordene la suspensión </w:t>
      </w:r>
      <w:r w:rsidRPr="00260D7D">
        <w:rPr>
          <w:rFonts w:ascii="Arial Narrow" w:hAnsi="Arial Narrow" w:cs="Arial"/>
          <w:lang w:val="es-CO"/>
        </w:rPr>
        <w:lastRenderedPageBreak/>
        <w:t>de la personería jurídica otorgada o reconocida o de la licencia de funcionamiento, el termino de dicha suspensión no podrá ser inferior a seis (6) meses, situación que el contratista reconoce y acepta</w:t>
      </w:r>
      <w:bookmarkEnd w:id="5"/>
      <w:r w:rsidRPr="00260D7D">
        <w:rPr>
          <w:rFonts w:ascii="Arial Narrow" w:hAnsi="Arial Narrow" w:cs="Arial"/>
          <w:lang w:val="es-CO"/>
        </w:rPr>
        <w:t xml:space="preserve">. </w:t>
      </w:r>
    </w:p>
    <w:bookmarkEnd w:id="6"/>
    <w:p w14:paraId="56F73C3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5CE6D29" w14:textId="599361D0" w:rsidR="004D14D0" w:rsidRPr="00260D7D" w:rsidRDefault="004D14D0" w:rsidP="004D14D0">
      <w:pP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color w:val="000000" w:themeColor="text1"/>
          <w:u w:val="single"/>
        </w:rPr>
        <w:t xml:space="preserve">CLÁUSULA DÉCIMA </w:t>
      </w:r>
      <w:r w:rsidR="00F129DB">
        <w:rPr>
          <w:rFonts w:ascii="Arial Narrow" w:eastAsia="Arial Narrow" w:hAnsi="Arial Narrow" w:cs="Kohinoor Bangla"/>
          <w:b/>
          <w:color w:val="000000" w:themeColor="text1"/>
          <w:u w:val="single"/>
        </w:rPr>
        <w:t>OCTAVA</w:t>
      </w:r>
      <w:r w:rsidRPr="00260D7D">
        <w:rPr>
          <w:rFonts w:ascii="Arial Narrow" w:eastAsia="Arial Narrow" w:hAnsi="Arial Narrow" w:cs="Kohinoor Bangla"/>
          <w:b/>
          <w:color w:val="000000" w:themeColor="text1"/>
          <w:u w:val="single"/>
        </w:rPr>
        <w:t xml:space="preserve"> - DECLARATORIA DE CADUCIDAD DEL CONTRATO:</w:t>
      </w:r>
      <w:r w:rsidRPr="00260D7D">
        <w:rPr>
          <w:rFonts w:ascii="Arial Narrow" w:eastAsia="Arial Narrow" w:hAnsi="Arial Narrow" w:cs="Kohinoor Bangla"/>
          <w:b/>
          <w:color w:val="000000" w:themeColor="text1"/>
        </w:rPr>
        <w:t xml:space="preserve"> </w:t>
      </w:r>
      <w:r w:rsidRPr="00260D7D">
        <w:rPr>
          <w:rFonts w:ascii="Arial Narrow" w:eastAsia="Arial Narrow" w:hAnsi="Arial Narrow" w:cs="Kohinoor Bangla"/>
          <w:bCs/>
          <w:color w:val="000000" w:themeColor="text1"/>
        </w:rPr>
        <w:t>De conformidad con lo establecido en el artículo 18 de la Ley 80 de 1993, cuando se presenten hechos constitutivos de incumplimiento de obligaciones que afecten de manera grave y directa la ejecución del contrato y puedan conducir a su paralización, el ICBF por medio de acto administrativo motivado podrá declarar la caducidad del contrato, terminándolo anticipadamente de manera unilateral y  ordenando su liquidación en el estado en que se encuentre, para lo cual dará aplicación a lo dispuesto en el artículo 86 de la Ley 1474 de 2011 -Estatuto Anticorrupción-, procurando la mayor celeridad posible con el fin de continuar con la prestación del servicio y/o desarrollo del objeto contractual de que se trate.</w:t>
      </w:r>
    </w:p>
    <w:p w14:paraId="3B3EB3E8" w14:textId="77777777" w:rsidR="004D14D0" w:rsidRPr="00260D7D" w:rsidRDefault="004D14D0" w:rsidP="004D14D0">
      <w:pPr>
        <w:spacing w:after="0" w:line="0" w:lineRule="atLeast"/>
        <w:jc w:val="both"/>
        <w:rPr>
          <w:rFonts w:ascii="Arial Narrow" w:eastAsia="Arial Narrow" w:hAnsi="Arial Narrow" w:cs="Kohinoor Bangla"/>
          <w:color w:val="000000" w:themeColor="text1"/>
        </w:rPr>
      </w:pPr>
    </w:p>
    <w:p w14:paraId="6F88A857"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PARÁGRAFO PRIMERO. La citación a la audiencia de que trata el artículo 86 de la Ley 1474 de 2011 con miras a hacer efectiva la declaratoria de la caducidad del contrato, generará para la Dirección de Contratación o la Dirección Regional que corresponda, la obligación de remitir copia de la actuación administrativa a la Oficina de Aseguramiento a la Calidad del ICBF, incluyendo el informe de supervisión que sustenta el inicio del procedimiento, a fin de que evalúe si la conducta u omisión del contratista implica la configuración de una o varias faltas que den lugar a la procedencia de la suspensión o cancelación de la personería jurídica del contratista, conforme con lo dispuesto en la Resolución 6300 de 2024 o la norma que la modifique o sustituya, indistintamente del resultado del proceso administrativo sancionatorio contractual.</w:t>
      </w:r>
    </w:p>
    <w:p w14:paraId="68AF025F" w14:textId="77777777" w:rsidR="004D14D0" w:rsidRPr="00260D7D" w:rsidRDefault="004D14D0" w:rsidP="004D14D0">
      <w:pPr>
        <w:spacing w:after="0" w:line="0" w:lineRule="atLeast"/>
        <w:jc w:val="both"/>
        <w:rPr>
          <w:rStyle w:val="Textoennegrita"/>
          <w:rFonts w:ascii="Arial Narrow" w:hAnsi="Arial Narrow" w:cs="Arial"/>
          <w:b w:val="0"/>
          <w:bCs w:val="0"/>
        </w:rPr>
      </w:pPr>
    </w:p>
    <w:p w14:paraId="1CFADE97" w14:textId="77777777" w:rsidR="004D14D0" w:rsidRPr="00260D7D" w:rsidRDefault="004D14D0" w:rsidP="004D14D0">
      <w:pPr>
        <w:spacing w:after="0" w:line="0" w:lineRule="atLeast"/>
        <w:jc w:val="both"/>
        <w:rPr>
          <w:rStyle w:val="Textoennegrita"/>
          <w:rFonts w:ascii="Arial Narrow" w:hAnsi="Arial Narrow" w:cs="Arial"/>
          <w:b w:val="0"/>
          <w:bCs w:val="0"/>
        </w:rPr>
      </w:pPr>
      <w:r w:rsidRPr="00260D7D">
        <w:rPr>
          <w:rStyle w:val="Textoennegrita"/>
          <w:rFonts w:ascii="Arial Narrow" w:hAnsi="Arial Narrow" w:cs="Arial"/>
        </w:rPr>
        <w:t>En caso de que se declare la caducidad del contrato, se deberá informar de manera inmediata a la Oficina de Aseguramiento a la Calidad del ICBF, a fin de que esta de aplicación a lo establecido en el artículo 48 de la Resolución 6300 de 2024 o la norma que la modifique o sustituya.</w:t>
      </w:r>
    </w:p>
    <w:p w14:paraId="5F3A05CB" w14:textId="77777777" w:rsidR="004D14D0" w:rsidRPr="00260D7D" w:rsidRDefault="004D14D0" w:rsidP="004D14D0">
      <w:pPr>
        <w:spacing w:after="0" w:line="0" w:lineRule="atLeast"/>
        <w:jc w:val="both"/>
        <w:rPr>
          <w:rFonts w:ascii="Arial Narrow" w:eastAsia="Arial Narrow" w:hAnsi="Arial Narrow" w:cs="Kohinoor Bangla"/>
          <w:b/>
          <w:color w:val="000000" w:themeColor="text1"/>
        </w:rPr>
      </w:pPr>
    </w:p>
    <w:p w14:paraId="4FFD2CC3" w14:textId="7C26D4F9" w:rsidR="004D14D0" w:rsidRPr="00260D7D" w:rsidRDefault="004D14D0" w:rsidP="004D14D0">
      <w:pP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color w:val="000000" w:themeColor="text1"/>
          <w:u w:val="single"/>
        </w:rPr>
        <w:t xml:space="preserve">CLÁUSULA DÉCIMA </w:t>
      </w:r>
      <w:r w:rsidR="00F129DB">
        <w:rPr>
          <w:rFonts w:ascii="Arial Narrow" w:eastAsia="Arial Narrow" w:hAnsi="Arial Narrow" w:cs="Kohinoor Bangla"/>
          <w:b/>
          <w:color w:val="000000" w:themeColor="text1"/>
          <w:u w:val="single"/>
        </w:rPr>
        <w:t>NOVENA</w:t>
      </w:r>
      <w:r w:rsidRPr="00260D7D">
        <w:rPr>
          <w:rFonts w:ascii="Arial Narrow" w:eastAsia="Arial Narrow" w:hAnsi="Arial Narrow" w:cs="Kohinoor Bangla"/>
          <w:b/>
          <w:color w:val="000000" w:themeColor="text1"/>
          <w:u w:val="single"/>
        </w:rPr>
        <w:t xml:space="preserve"> - GARANTÍAS:</w:t>
      </w:r>
      <w:r w:rsidRPr="00260D7D">
        <w:rPr>
          <w:rFonts w:ascii="Arial Narrow" w:eastAsia="Arial Narrow" w:hAnsi="Arial Narrow" w:cs="Kohinoor Bangla"/>
          <w:color w:val="000000" w:themeColor="text1"/>
        </w:rPr>
        <w:t xml:space="preserve"> El CONTRATISTA deberá constituir a favor del ICBF las garantías de que tratan la Ley 80 de 1993, la Ley 1150 de 2007, y el Decreto 1082 de 2015, considerando el objeto a contratar, las obligaciones contractuales y el valor del contrato de aporte</w:t>
      </w:r>
      <w:r w:rsidRPr="00260D7D">
        <w:rPr>
          <w:rFonts w:ascii="Arial Narrow" w:eastAsia="Arial Narrow" w:hAnsi="Arial Narrow" w:cs="Kohinoor Bangla"/>
          <w:color w:val="EE0000"/>
        </w:rPr>
        <w:t xml:space="preserve">. </w:t>
      </w:r>
      <w:r w:rsidRPr="00260D7D">
        <w:rPr>
          <w:rFonts w:ascii="Arial Narrow" w:eastAsia="Arial Narrow" w:hAnsi="Arial Narrow" w:cs="Kohinoor Bangla"/>
          <w:color w:val="000000" w:themeColor="text1"/>
        </w:rPr>
        <w:t>Dicha garantía deberá constituirse con los amparos y cuantías señalados en el estudio previo, el cual hace parte integral del contrato.</w:t>
      </w:r>
    </w:p>
    <w:p w14:paraId="3EAB23E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68C764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themeColor="text1"/>
          <w:lang w:val="es-CO"/>
        </w:rPr>
        <w:t>La Garantía de Responsabilidad Civil Extracontractual (en caso de haberse contemplado en el estudio previo) deberá constituirse conforme a la siguiente tabla que establece el valor asegurado que la ampara, de conformidad con lo establecido en el artículo 2.2.1.2.3.1.17 del Decreto 1082 de 2015:  </w:t>
      </w:r>
    </w:p>
    <w:p w14:paraId="15A2988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tbl>
      <w:tblPr>
        <w:tblW w:w="731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3"/>
        <w:gridCol w:w="5340"/>
      </w:tblGrid>
      <w:tr w:rsidR="004D14D0" w:rsidRPr="00260D7D" w14:paraId="31D04A9D"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shd w:val="clear" w:color="auto" w:fill="D9D9D9"/>
            <w:hideMark/>
          </w:tcPr>
          <w:p w14:paraId="19C31E62"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SMLV </w:t>
            </w:r>
          </w:p>
        </w:tc>
        <w:tc>
          <w:tcPr>
            <w:tcW w:w="5340" w:type="dxa"/>
            <w:tcBorders>
              <w:top w:val="single" w:sz="6" w:space="0" w:color="000000"/>
              <w:left w:val="single" w:sz="6" w:space="0" w:color="000000"/>
              <w:bottom w:val="single" w:sz="6" w:space="0" w:color="000000"/>
              <w:right w:val="single" w:sz="6" w:space="0" w:color="000000"/>
            </w:tcBorders>
            <w:shd w:val="clear" w:color="auto" w:fill="D9D9D9"/>
            <w:hideMark/>
          </w:tcPr>
          <w:p w14:paraId="6D71622D"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CUANTÍA </w:t>
            </w:r>
          </w:p>
        </w:tc>
      </w:tr>
      <w:tr w:rsidR="004D14D0" w:rsidRPr="00260D7D" w14:paraId="35784288"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1ECB4307"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Doscientos (200) SMMLV</w:t>
            </w:r>
          </w:p>
        </w:tc>
        <w:tc>
          <w:tcPr>
            <w:tcW w:w="5340" w:type="dxa"/>
            <w:tcBorders>
              <w:top w:val="single" w:sz="6" w:space="0" w:color="000000"/>
              <w:left w:val="single" w:sz="6" w:space="0" w:color="000000"/>
              <w:bottom w:val="single" w:sz="6" w:space="0" w:color="000000"/>
              <w:right w:val="single" w:sz="6" w:space="0" w:color="000000"/>
            </w:tcBorders>
            <w:hideMark/>
          </w:tcPr>
          <w:p w14:paraId="76D71CC9"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inferior o igual a mil quinientos (1.500) SMMLV. </w:t>
            </w:r>
          </w:p>
        </w:tc>
      </w:tr>
      <w:tr w:rsidR="004D14D0" w:rsidRPr="00260D7D" w14:paraId="77F84E15"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619D2A74"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Trescientos (300) SMMLV</w:t>
            </w:r>
          </w:p>
        </w:tc>
        <w:tc>
          <w:tcPr>
            <w:tcW w:w="5340" w:type="dxa"/>
            <w:tcBorders>
              <w:top w:val="single" w:sz="6" w:space="0" w:color="000000"/>
              <w:left w:val="single" w:sz="6" w:space="0" w:color="000000"/>
              <w:bottom w:val="single" w:sz="6" w:space="0" w:color="000000"/>
              <w:right w:val="single" w:sz="6" w:space="0" w:color="000000"/>
            </w:tcBorders>
            <w:hideMark/>
          </w:tcPr>
          <w:p w14:paraId="6572962E"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mil quinientos (1.500) SMMLV e inferior o igual a dos mil quinientos (2.500) SMMLV. </w:t>
            </w:r>
          </w:p>
        </w:tc>
      </w:tr>
      <w:tr w:rsidR="004D14D0" w:rsidRPr="00260D7D" w14:paraId="254CE1CE"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0BD860A3"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Cuatrocientos (400) SMMLV</w:t>
            </w:r>
          </w:p>
        </w:tc>
        <w:tc>
          <w:tcPr>
            <w:tcW w:w="5340" w:type="dxa"/>
            <w:tcBorders>
              <w:top w:val="single" w:sz="6" w:space="0" w:color="000000"/>
              <w:left w:val="single" w:sz="6" w:space="0" w:color="000000"/>
              <w:bottom w:val="single" w:sz="6" w:space="0" w:color="000000"/>
              <w:right w:val="single" w:sz="6" w:space="0" w:color="000000"/>
            </w:tcBorders>
            <w:hideMark/>
          </w:tcPr>
          <w:p w14:paraId="06FFFB00"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dos mil quinientos (2.500) SMMLV e inferior o igual a cinco mil (5.000) SMMLV. </w:t>
            </w:r>
          </w:p>
        </w:tc>
      </w:tr>
      <w:tr w:rsidR="004D14D0" w:rsidRPr="00260D7D" w14:paraId="667C2628"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117F5529"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Quinientos (500) SMMLV</w:t>
            </w:r>
          </w:p>
        </w:tc>
        <w:tc>
          <w:tcPr>
            <w:tcW w:w="5340" w:type="dxa"/>
            <w:tcBorders>
              <w:top w:val="single" w:sz="6" w:space="0" w:color="000000"/>
              <w:left w:val="single" w:sz="6" w:space="0" w:color="000000"/>
              <w:bottom w:val="single" w:sz="6" w:space="0" w:color="000000"/>
              <w:right w:val="single" w:sz="6" w:space="0" w:color="000000"/>
            </w:tcBorders>
            <w:hideMark/>
          </w:tcPr>
          <w:p w14:paraId="5CF2B7A5"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Contratos cuyo valor sea superior a cinco mil (5.000) SMMLV e inferior o igual a diez mil (10.000) SMMLV. </w:t>
            </w:r>
          </w:p>
        </w:tc>
      </w:tr>
      <w:tr w:rsidR="004D14D0" w:rsidRPr="00260D7D" w14:paraId="55FF84C5" w14:textId="77777777" w:rsidTr="004226BB">
        <w:trPr>
          <w:trHeight w:val="268"/>
          <w:jc w:val="center"/>
        </w:trPr>
        <w:tc>
          <w:tcPr>
            <w:tcW w:w="1973" w:type="dxa"/>
            <w:tcBorders>
              <w:top w:val="single" w:sz="6" w:space="0" w:color="000000"/>
              <w:left w:val="single" w:sz="6" w:space="0" w:color="000000"/>
              <w:bottom w:val="single" w:sz="6" w:space="0" w:color="000000"/>
              <w:right w:val="single" w:sz="6" w:space="0" w:color="000000"/>
            </w:tcBorders>
            <w:hideMark/>
          </w:tcPr>
          <w:p w14:paraId="43D0B7FA" w14:textId="77777777" w:rsidR="004D14D0" w:rsidRPr="00260D7D" w:rsidRDefault="004D14D0" w:rsidP="004226BB">
            <w:pPr>
              <w:spacing w:after="0" w:line="0" w:lineRule="atLeast"/>
              <w:jc w:val="center"/>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lastRenderedPageBreak/>
              <w:t>El cinco por ciento (5%) del valor del contrato.</w:t>
            </w:r>
          </w:p>
        </w:tc>
        <w:tc>
          <w:tcPr>
            <w:tcW w:w="5340" w:type="dxa"/>
            <w:tcBorders>
              <w:top w:val="single" w:sz="6" w:space="0" w:color="000000"/>
              <w:left w:val="single" w:sz="6" w:space="0" w:color="000000"/>
              <w:bottom w:val="single" w:sz="6" w:space="0" w:color="000000"/>
              <w:right w:val="single" w:sz="6" w:space="0" w:color="000000"/>
            </w:tcBorders>
            <w:hideMark/>
          </w:tcPr>
          <w:p w14:paraId="392EDDCB" w14:textId="77777777" w:rsidR="004D14D0" w:rsidRPr="00260D7D" w:rsidRDefault="004D14D0" w:rsidP="004226BB">
            <w:pPr>
              <w:spacing w:after="0" w:line="0" w:lineRule="atLeast"/>
              <w:jc w:val="both"/>
              <w:textAlignment w:val="baseline"/>
              <w:rPr>
                <w:rFonts w:ascii="Arial Narrow" w:eastAsia="Arial Narrow" w:hAnsi="Arial Narrow" w:cs="Arial Narrow"/>
                <w:color w:val="000000" w:themeColor="text1"/>
                <w:lang w:eastAsia="es-ES" w:bidi="es-ES"/>
              </w:rPr>
            </w:pPr>
            <w:r w:rsidRPr="00260D7D">
              <w:rPr>
                <w:rFonts w:ascii="Arial Narrow" w:eastAsia="Arial Narrow" w:hAnsi="Arial Narrow" w:cs="Arial Narrow"/>
                <w:color w:val="000000" w:themeColor="text1"/>
                <w:lang w:eastAsia="es-ES" w:bidi="es-ES"/>
              </w:rPr>
              <w:t>Cuando este sea superior a diez mil (10.000) SMMLV, caso en el cual el valor asegurado debe ser máximo setenta y cinco mil (75.000) SMMLV. </w:t>
            </w:r>
          </w:p>
        </w:tc>
      </w:tr>
    </w:tbl>
    <w:p w14:paraId="4695531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A20EF8" w14:textId="77777777"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rPr>
        <w:t>PARÁGRAFO PRIMERO.</w:t>
      </w:r>
      <w:r w:rsidRPr="00260D7D">
        <w:rPr>
          <w:rFonts w:ascii="Arial Narrow" w:eastAsia="Arial Narrow" w:hAnsi="Arial Narrow" w:cs="Kohinoor Bangla"/>
          <w:color w:val="000000"/>
        </w:rPr>
        <w:t xml:space="preserve"> EL CONTRATISTA se compromete a constituir las garantías pactadas, las cuales deberán ser allegadas dentro de los tres (3) días hábiles siguientes al perfeccionamiento del presente negocio jurídico. </w:t>
      </w:r>
    </w:p>
    <w:p w14:paraId="092529F9"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71C7DBD1"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color w:val="000000" w:themeColor="text1"/>
        </w:rPr>
        <w:t>PARÁGRAFO SEGUNDO</w:t>
      </w:r>
      <w:r w:rsidRPr="00260D7D">
        <w:rPr>
          <w:rFonts w:ascii="Arial Narrow" w:eastAsia="Arial Narrow" w:hAnsi="Arial Narrow" w:cs="Kohinoor Bangla"/>
          <w:b/>
          <w:bCs/>
          <w:color w:val="000000" w:themeColor="text1"/>
        </w:rPr>
        <w:t>.</w:t>
      </w:r>
      <w:r w:rsidRPr="00260D7D">
        <w:rPr>
          <w:rFonts w:ascii="Arial Narrow" w:eastAsia="Arial Narrow" w:hAnsi="Arial Narrow" w:cs="Kohinoor Bangla"/>
          <w:color w:val="000000" w:themeColor="text1"/>
        </w:rPr>
        <w:t xml:space="preserve"> EL CONTRATISTA deberá mantener las garantías en plena vigencia y validez en los términos expresados en esta cláusula y en lo dispuesto en el artículo 2.2.1.2.3.1.12 del Decreto 1082 de 2015. En los casos en que se prorrogue el plazo de ejecución y/o adicione el valor del contrato de aporte, </w:t>
      </w:r>
      <w:r w:rsidRPr="00260D7D">
        <w:rPr>
          <w:rFonts w:ascii="Arial Narrow" w:eastAsia="Arial Narrow" w:hAnsi="Arial Narrow" w:cs="Kohinoor Bangla"/>
          <w:bCs/>
          <w:color w:val="000000" w:themeColor="text1"/>
        </w:rPr>
        <w:t>EL CONTRATISTA</w:t>
      </w:r>
      <w:r w:rsidRPr="00260D7D">
        <w:rPr>
          <w:rFonts w:ascii="Arial Narrow" w:eastAsia="Arial Narrow" w:hAnsi="Arial Narrow" w:cs="Kohinoor Bangla"/>
          <w:color w:val="000000" w:themeColor="text1"/>
        </w:rPr>
        <w:t xml:space="preserve"> se compromete a ampliar las garantías constituidas por el plazo o valor resultante. El hecho de la constitución de estos amparos no exonera a EL CONTRATISTA de las responsabilidades legales en relación con los riesgos asegurados. EL CONTRATISTA </w:t>
      </w:r>
      <w:r w:rsidRPr="00260D7D">
        <w:rPr>
          <w:rFonts w:ascii="Arial Narrow" w:eastAsia="Arial Narrow" w:hAnsi="Arial Narrow" w:cs="Kohinoor Bangla"/>
          <w:color w:val="000000" w:themeColor="text1"/>
          <w:lang w:val="es-CO"/>
        </w:rPr>
        <w:t xml:space="preserve">deberá garantizar que las pólizas que se constituyan se encuentren vigentes al momento de la liquidación del contrato, razón por la cual, vencido el plazo contractual, es obligación de éste tramitar su ampliación, procurando que la liquidación se realice dentro del término que se pacte para la garantía de cumplimiento, esto en virtud de lo dispuesto en el Decreto 1082 de 2015 </w:t>
      </w:r>
      <w:r w:rsidRPr="00260D7D">
        <w:rPr>
          <w:rFonts w:ascii="Arial Narrow" w:eastAsia="Arial Narrow" w:hAnsi="Arial Narrow" w:cs="Kohinoor Bangla"/>
          <w:color w:val="000000" w:themeColor="text1"/>
        </w:rPr>
        <w:t>Artículo 2.2.1.2.3.1.1 y 2.2.1.2.3.1.12</w:t>
      </w:r>
      <w:r w:rsidRPr="00260D7D">
        <w:rPr>
          <w:rFonts w:ascii="Arial Narrow" w:eastAsia="Arial Narrow" w:hAnsi="Arial Narrow" w:cs="Kohinoor Bangla"/>
          <w:color w:val="000000" w:themeColor="text1"/>
          <w:lang w:val="es-CO"/>
        </w:rPr>
        <w:t>.</w:t>
      </w:r>
    </w:p>
    <w:p w14:paraId="1B48E12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5F180B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EL CONTRATISTA deberá mantener vigentes las garantías a que se refiere esta cláusula y será de su cargo el pago de todas las primas y demás erogaciones de constitución, mantenimiento y restablecimiento inmediato de su monto, cada vez que se disminuya o agote por razón de las sanciones que se impongan. </w:t>
      </w:r>
    </w:p>
    <w:p w14:paraId="2CE48CA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6F4D322" w14:textId="756D5BB7"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u w:val="single"/>
        </w:rPr>
        <w:t xml:space="preserve">CLÁUSULA </w:t>
      </w:r>
      <w:bookmarkStart w:id="7" w:name="_Hlk200100741"/>
      <w:r w:rsidR="00F129DB">
        <w:rPr>
          <w:rFonts w:ascii="Arial Narrow" w:eastAsia="Arial Narrow" w:hAnsi="Arial Narrow" w:cs="Kohinoor Bangla"/>
          <w:b/>
          <w:bCs/>
          <w:u w:val="single"/>
        </w:rPr>
        <w:t>VIGESIMA</w:t>
      </w:r>
      <w:r w:rsidRPr="00260D7D">
        <w:rPr>
          <w:rFonts w:ascii="Arial Narrow" w:eastAsia="Arial Narrow" w:hAnsi="Arial Narrow" w:cs="Kohinoor Bangla"/>
          <w:b/>
          <w:bCs/>
          <w:u w:val="single"/>
        </w:rPr>
        <w:t xml:space="preserve"> - SISTEMA DE SEGURIDAD SOCIAL INTEGRAL Y PAGOS PARAFISCALES:</w:t>
      </w:r>
      <w:bookmarkEnd w:id="7"/>
      <w:r w:rsidRPr="00260D7D">
        <w:rPr>
          <w:rFonts w:ascii="Arial Narrow" w:eastAsia="Arial Narrow" w:hAnsi="Arial Narrow" w:cs="Kohinoor Bangla"/>
          <w:b/>
          <w:bCs/>
        </w:rPr>
        <w:t xml:space="preserve"> </w:t>
      </w:r>
      <w:r w:rsidRPr="00260D7D">
        <w:rPr>
          <w:rFonts w:ascii="Arial Narrow" w:eastAsia="Arial Narrow" w:hAnsi="Arial Narrow" w:cs="Kohinoor Bangla"/>
        </w:rPr>
        <w:t>De conformidad con lo establecido en las Ley 789 de 2003, Ley 828 de 2003 y Ley 1607 de 2012, o aquellas que las modifiquen o complementen o sustituyan, el CONTRATISTA deberá cumplir con sus obligaciones frente al Sistema de Seguridad Social Integral y Parafiscales. El cumplimiento de esta obligación será indispensable para que se efectúen los pagos por parte del ICBF. En el evento en que no se hubieran realizado totalmente los aportes correspondientes, el ICBF deberá retener las sumas adeudadas al sistema en el momento de la liquidación y efectuará el giro directo de dichos recursos a los correspondientes sistemas con prioridad a los regímenes de salud y pensiones, lo anterior como medida frente a la evasión en el pago de los respectivos aportes. (Ley 789 de 2002 art. 50), y sin perjuicio de lo establecido en la cláusula correspondiente a la ausencia de relación laboral. </w:t>
      </w:r>
    </w:p>
    <w:p w14:paraId="0954B1D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bookmarkStart w:id="8" w:name="_Hlk209794943"/>
    </w:p>
    <w:p w14:paraId="113773ED" w14:textId="0900DE36"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themeColor="text1"/>
          <w:u w:val="single"/>
          <w:lang w:val="es-CO"/>
        </w:rPr>
        <w:t>CLÁUSULA VIGÉSIMA</w:t>
      </w:r>
      <w:r w:rsidR="00F129DB">
        <w:rPr>
          <w:rFonts w:ascii="Arial Narrow" w:eastAsia="Arial Narrow" w:hAnsi="Arial Narrow" w:cs="Kohinoor Bangla"/>
          <w:b/>
          <w:bCs/>
          <w:color w:val="000000" w:themeColor="text1"/>
          <w:u w:val="single"/>
          <w:lang w:val="es-CO"/>
        </w:rPr>
        <w:t xml:space="preserve"> PRIMERA</w:t>
      </w:r>
      <w:r w:rsidRPr="00260D7D">
        <w:rPr>
          <w:rFonts w:ascii="Arial Narrow" w:eastAsia="Arial Narrow" w:hAnsi="Arial Narrow" w:cs="Kohinoor Bangla"/>
          <w:b/>
          <w:bCs/>
          <w:color w:val="000000" w:themeColor="text1"/>
          <w:u w:val="single"/>
          <w:lang w:val="es-CO"/>
        </w:rPr>
        <w:t xml:space="preserve"> </w:t>
      </w:r>
      <w:bookmarkEnd w:id="8"/>
      <w:r w:rsidRPr="00260D7D">
        <w:rPr>
          <w:rFonts w:ascii="Arial Narrow" w:eastAsia="Arial Narrow" w:hAnsi="Arial Narrow" w:cs="Kohinoor Bangla"/>
          <w:b/>
          <w:bCs/>
          <w:color w:val="000000" w:themeColor="text1"/>
          <w:u w:val="single"/>
          <w:lang w:val="es-CO"/>
        </w:rPr>
        <w:t>- AUSENCIA DE RELACIÓN LABORAL:</w:t>
      </w:r>
      <w:r w:rsidRPr="00260D7D">
        <w:rPr>
          <w:rFonts w:ascii="Arial Narrow" w:eastAsia="Arial Narrow" w:hAnsi="Arial Narrow" w:cs="Kohinoor Bangla"/>
          <w:color w:val="000000" w:themeColor="text1"/>
          <w:lang w:val="es-CO"/>
        </w:rPr>
        <w:t xml:space="preserve"> El presente contrato de aporte no genera vínculo laboral alguno entre EL CONTRATISTA, sus dependientes y/o subcontratistas con el ICBF. Sus derechos se limitarán de acuerdo con la naturaleza del contrato de aporte, a cumplir cabalmente las obligaciones derivadas del mismo en su calidad de CONTRATISTA y a exigir las que correspondan al ICBF, teniendo en cuenta que los compromisos y obligaciones adquiridos por EL CONTRATISTA son independientes y diferentes de las actividades que desarrolla el ICBF. El personal que emplee para la ejecución del contrato de aporte tendrá la vinculación correspondiente con EL CONTRATISTA y por ninguna causa generará con el ICBF relación laboral o contractual alguna. Si por cualquier razón dicho personal, ya sean sus trabajadores o los de sus subcontratistas, demandan al ICBF, EL CONTRATISTA se compromete a pagar las condenas, gastos y costas del proceso, para lo cual autoriza expresamente al ICBF desde ya, para que contrate con cargo a EL CONTRATISTA los abogados y demás personal que necesite para su defensa, previo aviso y acuerdo con este. De igual manera, cualquier reclamación o demanda de parte de un trabajador por motivos de estabilidad reforzada o fuero de maternidad durante la ejecución del contrato de aporte, correrá a cargo de EL CONTRATISTA quien garantizará en todo momento los pagos que correspondan de tal estado. Así mismo y de manera </w:t>
      </w:r>
      <w:r w:rsidRPr="00260D7D">
        <w:rPr>
          <w:rFonts w:ascii="Arial Narrow" w:eastAsia="Arial Narrow" w:hAnsi="Arial Narrow" w:cs="Kohinoor Bangla"/>
          <w:color w:val="000000" w:themeColor="text1"/>
          <w:lang w:val="es-CO"/>
        </w:rPr>
        <w:lastRenderedPageBreak/>
        <w:t>previa a la liquidación, se dejará constancia que no existe reclamación o solicitud alguna por cualquier concepto en materia laboral. Este riesgo es asignado a EL CONTRATISTA, incluso en los casos de retraso en el desembolso por cualquier motivo por parte del ICBF, por lo anterior, EL CONTRATISTA no podrá excusarse para cumplir sus obligaciones laborales o contractuales con el talento humano que ejecuta este contrato.</w:t>
      </w:r>
    </w:p>
    <w:p w14:paraId="17671761" w14:textId="77777777"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p>
    <w:p w14:paraId="68F89444" w14:textId="4DF4BD59"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SEGUNDA</w:t>
      </w:r>
      <w:r w:rsidRPr="00260D7D">
        <w:rPr>
          <w:rFonts w:ascii="Arial Narrow" w:eastAsia="Arial Narrow" w:hAnsi="Arial Narrow" w:cs="Kohinoor Bangla"/>
          <w:b/>
          <w:bCs/>
          <w:color w:val="000000"/>
          <w:u w:val="single"/>
          <w:lang w:val="es-CO"/>
        </w:rPr>
        <w:t xml:space="preserve"> - SOLUCIÓN DE CONTROVERSIAS:</w:t>
      </w:r>
      <w:r w:rsidRPr="00260D7D">
        <w:rPr>
          <w:rFonts w:ascii="Arial Narrow" w:eastAsia="Arial Narrow" w:hAnsi="Arial Narrow" w:cs="Kohinoor Bangla"/>
          <w:color w:val="000000"/>
          <w:lang w:val="es-CO"/>
        </w:rPr>
        <w:t xml:space="preserve"> Las diferencias que surjan entre las partes serán dirimidas mediante la utilización de los mecanismos de solución alternativa de conflictos previstos en la ley, tales como la conciliación, la amigable composición, la transacción, entre otros mecanismos, de conformidad con lo establecido en las normas vigentes. Las partes dispondrán de un término de treinta (30) días hábiles para solucionar sus diferencias a través de los mecanismos de solución alternativa de conflictos, término que podrá ser prorrogado de común acuerdo, contado a partir de la fecha en que cualquiera de ellas realice la solicitud en tal sentido.</w:t>
      </w:r>
    </w:p>
    <w:p w14:paraId="235CDF1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3CE7BF96" w14:textId="5B171C5F"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TERCERA</w:t>
      </w:r>
      <w:r w:rsidRPr="00260D7D">
        <w:rPr>
          <w:rFonts w:ascii="Arial Narrow" w:eastAsia="Arial Narrow" w:hAnsi="Arial Narrow" w:cs="Kohinoor Bangla"/>
          <w:b/>
          <w:bCs/>
          <w:color w:val="000000"/>
          <w:u w:val="single"/>
          <w:lang w:val="es-CO"/>
        </w:rPr>
        <w:t xml:space="preserve"> - SEGURIDAD DE LA INFORMACIÓN Y COMPROMISO DE CONFIDENCIALIDAD:</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color w:val="000000" w:themeColor="text1"/>
        </w:rPr>
        <w:t xml:space="preserve">EL CONTRATISTA se compromete formalmente a no divulgar, usar o explotar la información a la que tenga acceso para la ejecución del presente contrato y mantenerla bajo estricto deber de confidencialidad; sólo podrá usar dicha información para el desarrollo del contrato; así mismo, se compromete a no divulgar la información, en cualquier tiempo, a terceros sin el consentimiento previo y por escrito del ICBF. De la misma manera declara que toda la información que se produzca en la ejecución del contrato será confidencial y/o reservada. </w:t>
      </w:r>
      <w:r w:rsidRPr="00260D7D">
        <w:rPr>
          <w:rFonts w:ascii="Arial Narrow" w:eastAsia="Arial Narrow" w:hAnsi="Arial Narrow" w:cs="Kohinoor Bangla"/>
          <w:color w:val="000000"/>
          <w:lang w:val="es-CO"/>
        </w:rPr>
        <w:t xml:space="preserve">Esta obligación de confidencialidad se aplicará para todos los casos, salvo que la información confidencial sea requerida por autoridad competente. </w:t>
      </w:r>
    </w:p>
    <w:p w14:paraId="21ADC0D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21CC192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PRIMERO.</w:t>
      </w:r>
      <w:r w:rsidRPr="00260D7D">
        <w:rPr>
          <w:rFonts w:ascii="Arial Narrow" w:eastAsia="Arial Narrow" w:hAnsi="Arial Narrow" w:cs="Kohinoor Bangla"/>
          <w:color w:val="000000"/>
          <w:lang w:val="es-CO"/>
        </w:rPr>
        <w:t xml:space="preserve"> La presente cláusula de confidencialidad se mantendrá vigente mientras la información catalogada como tal conserve el carácter de reservada.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 </w:t>
      </w:r>
    </w:p>
    <w:p w14:paraId="2DECC7B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FB70202"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SEGUNDO.</w:t>
      </w:r>
      <w:r w:rsidRPr="00260D7D">
        <w:rPr>
          <w:rFonts w:ascii="Arial Narrow" w:eastAsia="Arial Narrow" w:hAnsi="Arial Narrow" w:cs="Kohinoor Bangla"/>
          <w:color w:val="000000"/>
          <w:lang w:val="es-CO"/>
        </w:rPr>
        <w:t xml:space="preserve"> Las partes se obligan a mantener con toda la reserva que sea necesaria la "información confidencial" que reciba de la otra parte a partir de la fecha de firma de este contrato de aporte, o con anterioridad a la misma, y a no enajenarla, arrendarla, prestarla, grabarla, negociarla, revelarla, publicarla, enseñarla, darla a conocer, transmitirla o de alguna otra forma divulgarla o proporcionarla, total o parcialmente a cualquier persona natural o jurídica, nacional o extranjera, pública o privada, por cualquier medio conocido o por conocerse, aun cuando se trate de incluirla o entregarla en otros documentos como estudios, informes, propuestas u ofertas, en todo o en parte. </w:t>
      </w:r>
    </w:p>
    <w:p w14:paraId="5AD505F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39524BF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TERCERO.</w:t>
      </w:r>
      <w:r w:rsidRPr="00260D7D">
        <w:rPr>
          <w:rFonts w:ascii="Arial Narrow" w:eastAsia="Arial Narrow" w:hAnsi="Arial Narrow" w:cs="Kohinoor Bangla"/>
          <w:color w:val="000000"/>
          <w:lang w:val="es-CO"/>
        </w:rPr>
        <w:t xml:space="preserve"> Las partes se obligan a hacer extensiva la obligación de confidencialidad con sus directivos, funcionarios, empleados, trabajadores, agentes, contratistas, independientes, representantes, asesores o cualquier otra persona con ellas vinculadas y que tengan acceso a la citada información, y quienes deberán obligarse a mantenerla de manera confidencial. </w:t>
      </w:r>
      <w:r w:rsidRPr="00260D7D">
        <w:rPr>
          <w:rFonts w:ascii="Arial Narrow" w:eastAsia="Arial Narrow" w:hAnsi="Arial Narrow" w:cs="Kohinoor Bangla"/>
          <w:color w:val="000000" w:themeColor="text1"/>
        </w:rPr>
        <w:t xml:space="preserve">Conforme a lo anterior, EL CONTRATISTA deberá impartir instrucciones a todos sus empleados, contratistas, agentes, asesores, y a cualquier otro representante suyo (cuando corresponda), exigiéndoles el cumplimiento en todo momento de las leyes de la República de Colombia, especialmente de aquellas que rigen la presente relación contractual, y les pondrá las obligaciones de: a) No revelar información propia del ICBF ni sobre los lugares a los cuales tenga acceso, con ocasión de la ejecución del presente contrato. b) No permitir que terceros obtengan información relacionada con el literal anterior. c) No obrar a través de terceros o sugerir que terceros hagan lo </w:t>
      </w:r>
      <w:r w:rsidRPr="00260D7D">
        <w:rPr>
          <w:rFonts w:ascii="Arial Narrow" w:eastAsia="Arial Narrow" w:hAnsi="Arial Narrow" w:cs="Kohinoor Bangla"/>
          <w:color w:val="000000" w:themeColor="text1"/>
        </w:rPr>
        <w:lastRenderedPageBreak/>
        <w:t>propio en su nombre. d) No publicar información alguna, por medios de comunicación electrónica o correos internos de su grupo empresarial, que permita a terceros o a sus funcionarios no autorizados acceder a la información.</w:t>
      </w:r>
    </w:p>
    <w:p w14:paraId="253912E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19970F6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CUARTO.</w:t>
      </w:r>
      <w:r w:rsidRPr="00260D7D">
        <w:rPr>
          <w:rFonts w:ascii="Arial Narrow" w:eastAsia="Arial Narrow" w:hAnsi="Arial Narrow" w:cs="Kohinoor Bangla"/>
          <w:color w:val="000000"/>
          <w:lang w:val="es-CO"/>
        </w:rPr>
        <w:t xml:space="preserve"> Así mismo, toda información, incluida la información personal, que llegue a estar en posesión o en conocimiento de las partes en relación con el presente contrato de aporte está sometida a reserva legal según lo establecido en el numeral 13 del artículo 2.4.1.2.2 y el artículo 2.4.1.2.47 del Decreto 1066 de 2015, adicionado y modificado por el Decreto 567 de 2016, de tal forma que su acceso trasfiere a la persona que la conoce la obligación de guardar dicha reserva y abstenerse de hacerla pública, toda vez que su divulgación podría hacerla sujeta de sanciones penales o disciplinarias según corresponda. Ningún dato personal podrá ser comunicado a un tercero sin la autorización previa por escrito de la persona interesada. </w:t>
      </w:r>
    </w:p>
    <w:p w14:paraId="5336699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7E704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w:t>
      </w:r>
      <w:r w:rsidRPr="00260D7D">
        <w:rPr>
          <w:rFonts w:ascii="Arial Narrow" w:eastAsia="Arial Narrow" w:hAnsi="Arial Narrow" w:cs="Kohinoor Bangla"/>
          <w:b/>
          <w:bCs/>
          <w:color w:val="000000"/>
          <w:lang w:val="es-CO"/>
        </w:rPr>
        <w:t>QUINTO.</w:t>
      </w:r>
      <w:r w:rsidRPr="00260D7D">
        <w:rPr>
          <w:rFonts w:ascii="Arial Narrow" w:eastAsia="Arial Narrow" w:hAnsi="Arial Narrow" w:cs="Kohinoor Bangla"/>
          <w:color w:val="000000"/>
          <w:lang w:val="es-CO"/>
        </w:rPr>
        <w:t xml:space="preserve"> En el caso de que las partes recopilen, reciban, utilicen, transfieran o almacenen cualesquiera datos personales en el ejercicio de las funciones derivadas del presente contrato de aporte, estas acatarán los Principios de Protección de Datos. Las obligaciones prescritas en virtud de esta cláusula seguirán vigentes tras el vencimiento o la rescisión de este contrato de aporte.  </w:t>
      </w:r>
    </w:p>
    <w:p w14:paraId="32A6D94B"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45EAE93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PARÁGRAFO SEXTO.</w:t>
      </w:r>
      <w:r w:rsidRPr="00260D7D">
        <w:rPr>
          <w:rFonts w:ascii="Arial Narrow" w:eastAsia="Arial Narrow" w:hAnsi="Arial Narrow" w:cs="Kohinoor Bangla"/>
          <w:color w:val="000000" w:themeColor="text1"/>
        </w:rPr>
        <w:t xml:space="preserve"> Para todos los efectos, se considera información a todo lo relacionado con la misión o negocios del Instituto Colombiano de Bienestar Familiar, cualquiera sea su forma y medio de comunicación y/o conservación, entendiendo por ésta, los formularios, comprobantes propios y/o terceros, información en los sistemas y/o reportes impresos, soportes magnéticos móviles o fijos, así como la información transmitida vía oral. </w:t>
      </w:r>
    </w:p>
    <w:p w14:paraId="60029E94"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b/>
          <w:bCs/>
          <w:color w:val="000000" w:themeColor="text1"/>
        </w:rPr>
      </w:pPr>
    </w:p>
    <w:p w14:paraId="5F8A704D"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rPr>
        <w:t>PARÁGRAFO SÉPTIMO.</w:t>
      </w:r>
      <w:r w:rsidRPr="00260D7D">
        <w:rPr>
          <w:rFonts w:ascii="Arial Narrow" w:eastAsia="Arial Narrow" w:hAnsi="Arial Narrow" w:cs="Kohinoor Bangla"/>
          <w:color w:val="000000" w:themeColor="text1"/>
        </w:rPr>
        <w:t xml:space="preserve"> Toda la información conservada en los equipos informáticos (archivos y correos electrónicos residentes en servidores de datos centralizados y/o estaciones de trabajo), es de propiedad del Instituto Colombiano de Bienestar Familiar y no de EL CONTRATISTA, por tanto, no puede ser eliminada en ningún caso y podrá ser monitoreada por la supervisión o la oficina autorizada para tal fin, si así se requiriera.</w:t>
      </w:r>
    </w:p>
    <w:p w14:paraId="5D032053"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5BFBEEA3" w14:textId="321077C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CUARTA</w:t>
      </w:r>
      <w:r w:rsidRPr="00260D7D">
        <w:rPr>
          <w:rFonts w:ascii="Arial Narrow" w:eastAsia="Arial Narrow" w:hAnsi="Arial Narrow" w:cs="Kohinoor Bangla"/>
          <w:b/>
          <w:bCs/>
          <w:color w:val="000000"/>
          <w:u w:val="single"/>
          <w:lang w:val="es-CO"/>
        </w:rPr>
        <w:t xml:space="preserve"> - IMAGEN CORPORATIVA Y VISIBILIDAD:</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Cuando cualquiera de LAS PARTES deba efectuar algún tipo de publicidad exterior visual (pendones, vallas, etc.), pieza o arte que implique diseño y lleve el logo de las entidades, deberá seguir todas las disposiciones previstas en sus respectivos manuales de imagen corporativa o su equivalente o las directrices que emita la Oficina Asesora de Comunicaciones de la Sede de la Dirección General.</w:t>
      </w:r>
    </w:p>
    <w:p w14:paraId="6AFEBEE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49EF7086" w14:textId="777EF746"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QUINTA</w:t>
      </w:r>
      <w:r w:rsidRPr="00260D7D">
        <w:rPr>
          <w:rFonts w:ascii="Arial Narrow" w:eastAsia="Arial Narrow" w:hAnsi="Arial Narrow" w:cs="Kohinoor Bangla"/>
          <w:b/>
          <w:bCs/>
          <w:color w:val="000000"/>
          <w:u w:val="single"/>
          <w:lang w:val="es-CO"/>
        </w:rPr>
        <w:t xml:space="preserve"> - PROPIEDAD INTELECTUAL:</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Si de la ejecución del presente contrato resultan estudios, investigaciones, descubrimientos, invenciones, información, mejoras, diseños, y/o productos o documentos que puedan ser entendidos como producción intelectual, estos pertenecen al ICBF de conformidad con lo establecido en el artículo 20 de la Ley 23 de 1982, modificado por el artículo 28 de la Ley 1450 de 2011, y el artículo 21 de la misma Ley. Lo anterior, sin perjuicio del respeto al derecho moral consagrado en el artículo 11 de la Decisión Andina 351 de 1993 concordante con el artículo 30 de la Ley 23 de 1982. El CONTRATISTA garantiza que los trabajos y servicios prestados al ICBF por el objeto de este contrato no infringen ni vulneran los derechos de propiedad intelectual o industrial o cualesquiera otros derechos legales o contractuales de terceros y se obliga a poner en conocimiento del personal vinculado por cualquier tipo a la ejecución del contrato, lo establecido en esta cláusula y en general todas las condiciones pactadas a través de este contrato de aporte. </w:t>
      </w:r>
    </w:p>
    <w:p w14:paraId="01BCAA36"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3DDA91D0" w14:textId="6965F7A2"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u w:val="single"/>
        </w:rPr>
        <w:lastRenderedPageBreak/>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SEXTA</w:t>
      </w:r>
      <w:r w:rsidRPr="00260D7D">
        <w:rPr>
          <w:rFonts w:ascii="Arial Narrow" w:eastAsia="Arial Narrow" w:hAnsi="Arial Narrow" w:cs="Kohinoor Bangla"/>
          <w:b/>
          <w:bCs/>
          <w:color w:val="000000"/>
          <w:u w:val="single"/>
        </w:rPr>
        <w:t xml:space="preserve"> - DOCUMENTOS CONTRACTUALES:</w:t>
      </w:r>
      <w:r w:rsidRPr="00260D7D">
        <w:rPr>
          <w:rFonts w:ascii="Arial Narrow" w:eastAsia="Arial Narrow" w:hAnsi="Arial Narrow" w:cs="Kohinoor Bangla"/>
          <w:b/>
          <w:bCs/>
          <w:color w:val="000000"/>
        </w:rPr>
        <w:t xml:space="preserve"> </w:t>
      </w:r>
      <w:r w:rsidRPr="00260D7D">
        <w:rPr>
          <w:rFonts w:ascii="Arial Narrow" w:eastAsia="Arial Narrow" w:hAnsi="Arial Narrow" w:cs="Kohinoor Bangla"/>
          <w:color w:val="000000"/>
        </w:rPr>
        <w:t>Para todos los efectos, son documentos del contrato de aporte y por tanto hacen parte integral del mismo, todos los documentos previos que sirven como soporte para su elaboración, a saber y sin limitarse a estos; fichas de condiciones técnicas; estudio del sector; estudio de mercado; estudios previos con su anexos;  invitación o su equivalente; adendas expedidas cuando aplique; certificado de disponibilidad presupuestal; la oferta, propuesta o manifestación de interés de EL CONTRSTISTA, manuales, guías o documentos que soportan la ejecución técnica del contrato, así como los demás que se generen con ocasión de la ejecución contractual, los cuales definen igualmente actividades, alcance y compromisos convenidos. </w:t>
      </w:r>
    </w:p>
    <w:p w14:paraId="0518BB40"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20D432D6" w14:textId="32D26C66" w:rsidR="004D14D0" w:rsidRPr="00260D7D" w:rsidRDefault="004D14D0" w:rsidP="004D14D0">
      <w:pP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b/>
          <w:bCs/>
          <w:color w:val="000000"/>
          <w:u w:val="single"/>
        </w:rPr>
        <w:t xml:space="preserve">CLÁUSULA </w:t>
      </w:r>
      <w:r w:rsidRPr="00260D7D">
        <w:rPr>
          <w:rFonts w:ascii="Arial Narrow" w:eastAsia="Arial Narrow" w:hAnsi="Arial Narrow" w:cs="Kohinoor Bangla"/>
          <w:b/>
          <w:bCs/>
          <w:color w:val="000000" w:themeColor="text1"/>
          <w:u w:val="single"/>
          <w:lang w:val="es-CO"/>
        </w:rPr>
        <w:t>VIGÉSIMA SE</w:t>
      </w:r>
      <w:r w:rsidR="00F129DB">
        <w:rPr>
          <w:rFonts w:ascii="Arial Narrow" w:eastAsia="Arial Narrow" w:hAnsi="Arial Narrow" w:cs="Kohinoor Bangla"/>
          <w:b/>
          <w:bCs/>
          <w:color w:val="000000" w:themeColor="text1"/>
          <w:u w:val="single"/>
          <w:lang w:val="es-CO"/>
        </w:rPr>
        <w:t>PTIMA</w:t>
      </w:r>
      <w:r w:rsidRPr="00260D7D">
        <w:rPr>
          <w:rFonts w:ascii="Arial Narrow" w:eastAsia="Arial Narrow" w:hAnsi="Arial Narrow" w:cs="Kohinoor Bangla"/>
          <w:b/>
          <w:bCs/>
          <w:color w:val="000000"/>
          <w:u w:val="single"/>
        </w:rPr>
        <w:t xml:space="preserve"> - LIQUIDACIÓN:</w:t>
      </w:r>
      <w:r w:rsidRPr="00260D7D">
        <w:rPr>
          <w:rFonts w:ascii="Arial Narrow" w:eastAsia="Arial Narrow" w:hAnsi="Arial Narrow" w:cs="Kohinoor Bangla"/>
          <w:color w:val="000000"/>
        </w:rPr>
        <w:t xml:space="preserve"> El presente contrato de aporte se liquidará de mutuo acuerdo entre las partes</w:t>
      </w:r>
      <w:r w:rsidRPr="00260D7D">
        <w:rPr>
          <w:rFonts w:ascii="Arial" w:eastAsia="Arial Narrow" w:hAnsi="Arial" w:cs="Arial"/>
          <w:color w:val="000000"/>
        </w:rPr>
        <w:t> </w:t>
      </w:r>
      <w:r w:rsidRPr="00260D7D">
        <w:rPr>
          <w:rFonts w:ascii="Arial Narrow" w:eastAsia="Arial Narrow" w:hAnsi="Arial Narrow" w:cs="Kohinoor Bangla"/>
          <w:color w:val="000000"/>
        </w:rPr>
        <w:t>dentro de los seis (6) meses siguientes</w:t>
      </w:r>
      <w:r w:rsidRPr="00260D7D">
        <w:rPr>
          <w:rFonts w:ascii="Arial" w:eastAsia="Arial Narrow" w:hAnsi="Arial" w:cs="Arial"/>
          <w:color w:val="000000"/>
        </w:rPr>
        <w:t> </w:t>
      </w:r>
      <w:r w:rsidRPr="00260D7D">
        <w:rPr>
          <w:rFonts w:ascii="Arial Narrow" w:eastAsia="Arial Narrow" w:hAnsi="Arial Narrow" w:cs="Kohinoor Bangla"/>
          <w:color w:val="000000"/>
        </w:rPr>
        <w:t>a la expiraci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t</w:t>
      </w:r>
      <w:r w:rsidRPr="00260D7D">
        <w:rPr>
          <w:rFonts w:ascii="Arial Narrow" w:eastAsia="Arial Narrow" w:hAnsi="Arial Narrow" w:cs="Arial Narrow"/>
          <w:color w:val="000000"/>
        </w:rPr>
        <w:t>é</w:t>
      </w:r>
      <w:r w:rsidRPr="00260D7D">
        <w:rPr>
          <w:rFonts w:ascii="Arial Narrow" w:eastAsia="Arial Narrow" w:hAnsi="Arial Narrow" w:cs="Kohinoor Bangla"/>
          <w:color w:val="000000"/>
        </w:rPr>
        <w:t>rmino previsto para la ejecuci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mismo o a la expedici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del acto administrativo que ordene su terminaci</w:t>
      </w:r>
      <w:r w:rsidRPr="00260D7D">
        <w:rPr>
          <w:rFonts w:ascii="Arial Narrow" w:eastAsia="Arial Narrow" w:hAnsi="Arial Narrow" w:cs="Arial Narrow"/>
          <w:color w:val="000000"/>
        </w:rPr>
        <w:t>ó</w:t>
      </w:r>
      <w:r w:rsidRPr="00260D7D">
        <w:rPr>
          <w:rFonts w:ascii="Arial Narrow" w:eastAsia="Arial Narrow" w:hAnsi="Arial Narrow" w:cs="Kohinoor Bangla"/>
          <w:color w:val="000000"/>
        </w:rPr>
        <w:t>n, de conformidad con lo estipulado en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60 de la Ley 80 de 1993, modificado parcialmente por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32 de la Ley 1150 de 2007, y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217 del Decreto-Ley 019 de 2012 y, lo previsto en el art</w:t>
      </w:r>
      <w:r w:rsidRPr="00260D7D">
        <w:rPr>
          <w:rFonts w:ascii="Arial Narrow" w:eastAsia="Arial Narrow" w:hAnsi="Arial Narrow" w:cs="Arial Narrow"/>
          <w:color w:val="000000"/>
        </w:rPr>
        <w:t>í</w:t>
      </w:r>
      <w:r w:rsidRPr="00260D7D">
        <w:rPr>
          <w:rFonts w:ascii="Arial Narrow" w:eastAsia="Arial Narrow" w:hAnsi="Arial Narrow" w:cs="Kohinoor Bangla"/>
          <w:color w:val="000000"/>
        </w:rPr>
        <w:t>culo 11 de la Ley 1150 de 2007. </w:t>
      </w:r>
    </w:p>
    <w:p w14:paraId="07AEF225" w14:textId="77777777" w:rsidR="004D14D0" w:rsidRPr="00260D7D" w:rsidRDefault="004D14D0" w:rsidP="004D14D0">
      <w:pPr>
        <w:spacing w:after="0" w:line="0" w:lineRule="atLeast"/>
        <w:jc w:val="both"/>
        <w:rPr>
          <w:rFonts w:ascii="Arial Narrow" w:eastAsia="Arial Narrow" w:hAnsi="Arial Narrow" w:cs="Kohinoor Bangla"/>
          <w:color w:val="000000"/>
        </w:rPr>
      </w:pPr>
    </w:p>
    <w:p w14:paraId="5D8C23F8"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En caso de que el CONTRATISTA no se presente para efectos de la liquidación de mutuo acuerdo del contrato de aporte, o las partes no lleguen a ningún acuerdo sobre el contenido de la misma, el ICBF podrá adelantar la liquidación en forma unilateral, dentro de los dos (2) meses siguientes al vencimiento del término inicialmente pactado, si vencido el plazo anteriormente establecido, no se ha realizado la liquidación, la misma podrá ser realizada, de mutuo acuerdo o unilateralmente, en cualquier tiempo dentro de los dos años siguientes al vencimiento de los términos aquí previstos, de conformidad con lo dispuesto en el artículo 11 de la Ley 1150 de 2007.  Vencido dicho término se perderá la competencia para realizarla.</w:t>
      </w:r>
    </w:p>
    <w:p w14:paraId="644CD99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7343DF99" w14:textId="20B80C35"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OCTAVA</w:t>
      </w:r>
      <w:r w:rsidRPr="00260D7D">
        <w:rPr>
          <w:rFonts w:ascii="Arial Narrow" w:eastAsia="Arial Narrow" w:hAnsi="Arial Narrow" w:cs="Kohinoor Bangla"/>
          <w:b/>
          <w:bCs/>
          <w:color w:val="000000"/>
          <w:u w:val="single"/>
          <w:lang w:val="es-CO"/>
        </w:rPr>
        <w:t xml:space="preserve"> - INDEMNIDAD:</w:t>
      </w:r>
      <w:r w:rsidRPr="00260D7D">
        <w:rPr>
          <w:rFonts w:ascii="Arial Narrow" w:eastAsia="Arial Narrow" w:hAnsi="Arial Narrow" w:cs="Kohinoor Bangla"/>
          <w:color w:val="000000"/>
          <w:lang w:val="es-CO"/>
        </w:rPr>
        <w:t xml:space="preserve"> EL CONTRATISTA mantendrá indemne al ICBF 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el ICBF por asuntos que según el contrato sean de responsabilidad de EL CONTRATISTA, se le comunicará lo más pronto posible de ello para que por su cuenta adopte oportunamente las medidas previstas por la ley para mantener indemne al ICBF y adelante los trámites para llegar a un arreglo del conflicto. EL ICBF, a solicitud de EL CONTRATISTA, podrá prestar su colaboración para atender los reclamos legales y EL CONTRATISTA a su vez reconocerá los costos que estos ocasionen al ICBF, sin que la responsabilidad de EL CONTRATISTA se atenúe por este reconocimiento, ni por el hecho de que el ICBF en un momento haya prestado su colaboración para atender a la defensa de sus intereses contra tales reclamos legales.</w:t>
      </w:r>
    </w:p>
    <w:p w14:paraId="0DE5F2D0"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49A0BD59"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Si en cualquiera de los eventos previstos en este numeral EL CONTRATISTA no asume debida y oportunamente la defensa del ICBF, la entidad contratante podrá hacerlo directamente, previa comunicación escrita a EL CONTRATISTA, quien pagará todos los gastos en los que el ICBF incurra por tal motivo. En caso de que así no lo hiciera EL CONTRATISTA, el ICBF tendrá derecho a descontar el valor de tales erogaciones de cualquier suma que le adeude a EL CONTRATISTA. </w:t>
      </w:r>
    </w:p>
    <w:p w14:paraId="368CEA7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70C40C8" w14:textId="2D14020D"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Pr="00260D7D">
        <w:rPr>
          <w:rFonts w:ascii="Arial Narrow" w:eastAsia="Arial Narrow" w:hAnsi="Arial Narrow" w:cs="Kohinoor Bangla"/>
          <w:b/>
          <w:bCs/>
          <w:color w:val="000000" w:themeColor="text1"/>
          <w:u w:val="single"/>
          <w:lang w:val="es-CO"/>
        </w:rPr>
        <w:t xml:space="preserve">VIGÉSIMA </w:t>
      </w:r>
      <w:r w:rsidR="00F129DB">
        <w:rPr>
          <w:rFonts w:ascii="Arial Narrow" w:eastAsia="Arial Narrow" w:hAnsi="Arial Narrow" w:cs="Kohinoor Bangla"/>
          <w:b/>
          <w:bCs/>
          <w:color w:val="000000" w:themeColor="text1"/>
          <w:u w:val="single"/>
          <w:lang w:val="es-CO"/>
        </w:rPr>
        <w:t>NOVENA</w:t>
      </w:r>
      <w:r w:rsidRPr="00260D7D">
        <w:rPr>
          <w:rFonts w:ascii="Arial Narrow" w:eastAsia="Arial Narrow" w:hAnsi="Arial Narrow" w:cs="Kohinoor Bangla"/>
          <w:b/>
          <w:bCs/>
          <w:color w:val="000000"/>
          <w:u w:val="single"/>
          <w:lang w:val="es-CO"/>
        </w:rPr>
        <w:t>- REQUISITOS DE PERFECCIONAMIENTO Y EJECUCIÓN:</w:t>
      </w:r>
      <w:r w:rsidRPr="00260D7D">
        <w:rPr>
          <w:rFonts w:ascii="Arial Narrow" w:eastAsia="Arial Narrow" w:hAnsi="Arial Narrow" w:cs="Kohinoor Bangla"/>
          <w:color w:val="000000"/>
          <w:lang w:val="es-CO"/>
        </w:rPr>
        <w:t xml:space="preserve"> El presente contrato se entenderá perfeccionado con la firma de las partes contratantes, en atención a lo establecido en el artículo 41 de la Ley 80 de 1993. Para su ejecución requiere: </w:t>
      </w:r>
      <w:r w:rsidRPr="00260D7D">
        <w:rPr>
          <w:rFonts w:ascii="Arial Narrow" w:eastAsia="Arial Narrow" w:hAnsi="Arial Narrow" w:cs="Kohinoor Bangla"/>
          <w:b/>
          <w:bCs/>
          <w:color w:val="000000"/>
          <w:lang w:val="es-CO"/>
        </w:rPr>
        <w:t xml:space="preserve">1) </w:t>
      </w:r>
      <w:r w:rsidRPr="00260D7D">
        <w:rPr>
          <w:rFonts w:ascii="Arial Narrow" w:eastAsia="Arial Narrow" w:hAnsi="Arial Narrow" w:cs="Kohinoor Bangla"/>
          <w:color w:val="000000"/>
          <w:lang w:val="es-CO"/>
        </w:rPr>
        <w:t xml:space="preserve">Registro presupuestal, </w:t>
      </w:r>
      <w:r w:rsidRPr="00260D7D">
        <w:rPr>
          <w:rFonts w:ascii="Arial Narrow" w:eastAsia="Arial Narrow" w:hAnsi="Arial Narrow" w:cs="Kohinoor Bangla"/>
          <w:b/>
          <w:bCs/>
          <w:color w:val="000000"/>
          <w:lang w:val="es-CO"/>
        </w:rPr>
        <w:t xml:space="preserve">2) </w:t>
      </w:r>
      <w:r w:rsidRPr="00260D7D">
        <w:rPr>
          <w:rFonts w:ascii="Arial Narrow" w:eastAsia="Arial Narrow" w:hAnsi="Arial Narrow" w:cs="Kohinoor Bangla"/>
          <w:color w:val="000000"/>
          <w:lang w:val="es-CO"/>
        </w:rPr>
        <w:t xml:space="preserve">Constitución de la garantía única y demás garantías que se hayan pactado según sea el caso y </w:t>
      </w:r>
      <w:r w:rsidRPr="00260D7D">
        <w:rPr>
          <w:rFonts w:ascii="Arial Narrow" w:eastAsia="Arial Narrow" w:hAnsi="Arial Narrow" w:cs="Kohinoor Bangla"/>
          <w:b/>
          <w:bCs/>
          <w:color w:val="000000"/>
          <w:lang w:val="es-CO"/>
        </w:rPr>
        <w:t>3)</w:t>
      </w:r>
      <w:r w:rsidRPr="00260D7D">
        <w:rPr>
          <w:rFonts w:ascii="Arial Narrow" w:eastAsia="Arial Narrow" w:hAnsi="Arial Narrow" w:cs="Kohinoor Bangla"/>
          <w:color w:val="000000"/>
          <w:lang w:val="es-CO"/>
        </w:rPr>
        <w:t xml:space="preserve"> La aprobación de la (s) misma (s) por parte del ICBF.  </w:t>
      </w:r>
    </w:p>
    <w:p w14:paraId="0C1E192B"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79B8384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lastRenderedPageBreak/>
        <w:t>PARÁGRAFO.</w:t>
      </w:r>
      <w:r w:rsidRPr="00260D7D">
        <w:rPr>
          <w:rFonts w:ascii="Arial Narrow" w:eastAsia="Arial Narrow" w:hAnsi="Arial Narrow" w:cs="Kohinoor Bangla"/>
          <w:color w:val="000000"/>
          <w:lang w:val="es-CO"/>
        </w:rPr>
        <w:t xml:space="preserve"> El inicio de la ejecución estará condicionado, además, a todos los requisitos de inicio contemplados en el estudio previo y demás documentos que hagan parte del presente contrato de aporte.</w:t>
      </w:r>
    </w:p>
    <w:p w14:paraId="2B54A5D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color w:val="000000"/>
          <w:lang w:val="es-CO"/>
        </w:rPr>
        <w:t> </w:t>
      </w:r>
    </w:p>
    <w:p w14:paraId="696BB246" w14:textId="066D4AC8"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w:t>
      </w:r>
      <w:r w:rsidR="00F129DB">
        <w:rPr>
          <w:rFonts w:ascii="Arial Narrow" w:eastAsia="Arial Narrow" w:hAnsi="Arial Narrow" w:cs="Kohinoor Bangla"/>
          <w:b/>
          <w:bCs/>
          <w:color w:val="000000" w:themeColor="text1"/>
          <w:u w:val="single"/>
          <w:lang w:val="es-CO"/>
        </w:rPr>
        <w:t>TRIGESIMA</w:t>
      </w:r>
      <w:r w:rsidRPr="00260D7D">
        <w:rPr>
          <w:rFonts w:ascii="Arial Narrow" w:eastAsia="Arial Narrow" w:hAnsi="Arial Narrow" w:cs="Kohinoor Bangla"/>
          <w:b/>
          <w:bCs/>
          <w:color w:val="000000"/>
          <w:u w:val="single"/>
          <w:lang w:val="es-CO"/>
        </w:rPr>
        <w:t xml:space="preserve"> - MUTUO ENTENDIMIENTO SOBRE LOS RIESGOS PREVISIBLES:</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LAS PARTES aceptan con la firma del presente contrato que han leído y entendido los riesgos tipificados, estimados y asignados a las partes intervinientes, contenidos en los estudios previos soporte de esta contratación, los cuales hacen parte integral del contrato de aporte. </w:t>
      </w:r>
    </w:p>
    <w:p w14:paraId="63A320F6" w14:textId="77777777" w:rsidR="004D14D0" w:rsidRPr="00260D7D" w:rsidRDefault="004D14D0" w:rsidP="004D14D0">
      <w:pPr>
        <w:spacing w:after="0" w:line="0" w:lineRule="atLeast"/>
        <w:jc w:val="both"/>
        <w:rPr>
          <w:rFonts w:ascii="Arial Narrow" w:eastAsia="Arial Narrow" w:hAnsi="Arial Narrow" w:cs="Kohinoor Bangla"/>
          <w:color w:val="000000"/>
          <w:u w:val="single"/>
          <w:lang w:val="es-CO"/>
        </w:rPr>
      </w:pPr>
    </w:p>
    <w:p w14:paraId="04346F0A" w14:textId="588F7908"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PRIMERA</w:t>
      </w:r>
      <w:r w:rsidRPr="00260D7D">
        <w:rPr>
          <w:rFonts w:ascii="Arial Narrow" w:eastAsia="Arial Narrow" w:hAnsi="Arial Narrow" w:cs="Kohinoor Bangla"/>
          <w:b/>
          <w:bCs/>
          <w:color w:val="000000"/>
          <w:u w:val="single"/>
          <w:lang w:val="es-CO"/>
        </w:rPr>
        <w:t>- SUBCONTRATOS:</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 xml:space="preserve">EL CONTRATISTA en ningún caso podrá subcontratar la totalidad del objeto del presente contrato; únicamente podrá subcontratar, </w:t>
      </w:r>
      <w:r w:rsidRPr="00260D7D">
        <w:rPr>
          <w:rFonts w:ascii="Arial Narrow" w:eastAsia="Arial Narrow" w:hAnsi="Arial Narrow" w:cs="Kohinoor Bangla"/>
          <w:color w:val="000000"/>
          <w:u w:val="single"/>
          <w:lang w:val="es-CO"/>
        </w:rPr>
        <w:t>previa autorización de ICBF</w:t>
      </w:r>
      <w:r w:rsidRPr="00260D7D">
        <w:rPr>
          <w:rFonts w:ascii="Arial Narrow" w:eastAsia="Arial Narrow" w:hAnsi="Arial Narrow" w:cs="Kohinoor Bangla"/>
          <w:color w:val="000000"/>
          <w:lang w:val="es-CO"/>
        </w:rPr>
        <w:t>, la ejecución de algunas de las actividades específicas que se encuentran bajo su exclusiva responsabilidad, a personas naturales o jurídicas que demuestren su idoneidad para la actividad subcontratada. Los subcontratos celebrados para la ejecución de otras actividades se darán por terminados en la fecha en que finalice este contrato. El subcontratista carecerá absolutamente de relación con el ICBF y, en consecuencia, no tendrá en ningún caso derecho a reclamar ante el ICBF indemnización alguna por ningún tipo de perjuicios.</w:t>
      </w:r>
    </w:p>
    <w:p w14:paraId="6A9474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C51AFB7"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r w:rsidRPr="00260D7D">
        <w:rPr>
          <w:rFonts w:ascii="Arial Narrow" w:eastAsia="Arial Narrow" w:hAnsi="Arial Narrow" w:cs="Kohinoor Bangla"/>
          <w:b/>
          <w:bCs/>
          <w:color w:val="000000"/>
          <w:lang w:val="es-CO"/>
        </w:rPr>
        <w:t>PARÁGRAFO.</w:t>
      </w:r>
      <w:r w:rsidRPr="00260D7D">
        <w:rPr>
          <w:rFonts w:ascii="Arial Narrow" w:eastAsia="Arial Narrow" w:hAnsi="Arial Narrow" w:cs="Kohinoor Bangla"/>
          <w:color w:val="000000"/>
          <w:lang w:val="es-CO"/>
        </w:rPr>
        <w:t xml:space="preserve"> La vinculación del personal y/o proveedores específicos necesarios para el cumplimiento de las obligaciones contractuales en ningún caso se entenderá como subcontratos y, por lo mismo, no deberán ser autorizados por el ICBF, sino que su celebración y ejecución será bajo la autonomía y responsabilidad exclusiva de EL CONTRATISTA, sin perjuicio de las funciones a cargo de la supervisión y del comité técnico operativo.</w:t>
      </w:r>
    </w:p>
    <w:p w14:paraId="44CEF81D"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53115B4F" w14:textId="485919C4" w:rsidR="004D14D0" w:rsidRPr="00260D7D" w:rsidRDefault="004D14D0" w:rsidP="004D14D0">
      <w:pPr>
        <w:spacing w:after="0" w:line="0" w:lineRule="atLeast"/>
        <w:jc w:val="both"/>
        <w:rPr>
          <w:rFonts w:ascii="Arial Narrow" w:eastAsia="Arial Narrow" w:hAnsi="Arial Narrow" w:cs="Kohinoor Bangla"/>
          <w:b/>
          <w:bCs/>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SEGUNDA</w:t>
      </w:r>
      <w:r w:rsidRPr="00260D7D">
        <w:rPr>
          <w:rFonts w:ascii="Arial Narrow" w:eastAsia="Arial Narrow" w:hAnsi="Arial Narrow" w:cs="Kohinoor Bangla"/>
          <w:b/>
          <w:bCs/>
          <w:color w:val="000000"/>
          <w:u w:val="single"/>
          <w:lang w:val="es-CO"/>
        </w:rPr>
        <w:t xml:space="preserve"> - VEEDURÍAS Y PARTICIPACIÓN COMUNITARIA:</w:t>
      </w:r>
      <w:r w:rsidRPr="00260D7D">
        <w:rPr>
          <w:rFonts w:ascii="Arial Narrow" w:eastAsia="Arial Narrow" w:hAnsi="Arial Narrow" w:cs="Kohinoor Bangla"/>
          <w:b/>
          <w:bCs/>
          <w:color w:val="000000"/>
          <w:lang w:val="es-CO"/>
        </w:rPr>
        <w:t xml:space="preserve"> </w:t>
      </w:r>
      <w:r w:rsidRPr="00260D7D">
        <w:rPr>
          <w:rFonts w:ascii="Arial Narrow" w:eastAsia="Arial Narrow" w:hAnsi="Arial Narrow" w:cs="Kohinoor Bangla"/>
          <w:color w:val="000000"/>
          <w:lang w:val="es-CO"/>
        </w:rPr>
        <w:t>En cumplimiento de lo dispuesto en la Ley 850 de 2003 y el artículo 65 de la Ley 80 de 1993 se convoca a las veedurías ciudadanas y organizaciones cívicas comunitarias de profesionales, benéficas o de utilidad común con el fin de garantizar su participación en la ejecución del presente contrato.</w:t>
      </w:r>
    </w:p>
    <w:p w14:paraId="5BE8B95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A1A4D8B" w14:textId="75E46D6C"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TERCERA</w:t>
      </w:r>
      <w:r w:rsidRPr="00260D7D">
        <w:rPr>
          <w:rFonts w:ascii="Arial Narrow" w:eastAsia="Arial Narrow" w:hAnsi="Arial Narrow" w:cs="Kohinoor Bangla"/>
          <w:b/>
          <w:bCs/>
          <w:color w:val="000000"/>
          <w:u w:val="single"/>
          <w:lang w:val="es-CO"/>
        </w:rPr>
        <w:t xml:space="preserve"> - PACTO FRENTE A LOS DERECHOS DE LOS NIÑOS, PREVENCIÓN Y ERRADICACIÓN DEL TRABAJO INFANTIL Y PROTECCIÓN AL ADOLESCENTE TRABAJADOR</w:t>
      </w:r>
      <w:r w:rsidRPr="00260D7D">
        <w:rPr>
          <w:rFonts w:ascii="Arial Narrow" w:eastAsia="Arial Narrow" w:hAnsi="Arial Narrow" w:cs="Kohinoor Bangla"/>
          <w:color w:val="000000"/>
          <w:lang w:val="es-CO"/>
        </w:rPr>
        <w:t>: Además de lo aquí dispuesto, EL CONTRATISTA se compromete a no contratar ni vincular menores de edad para la ejecución del presente contrato, de conformidad con los pactos, convenios y convenciones internacionalmente ratificados por Colombia, según lo establece la Carta Política de 1991 y demás normas vigentes sobre la materia, en particular aquellas que consagran los derechos de los niños.</w:t>
      </w:r>
    </w:p>
    <w:p w14:paraId="2E1D7D4D" w14:textId="77777777" w:rsidR="004D14D0" w:rsidRPr="00260D7D" w:rsidRDefault="004D14D0" w:rsidP="004D14D0">
      <w:pPr>
        <w:spacing w:after="0" w:line="0" w:lineRule="atLeast"/>
        <w:jc w:val="both"/>
        <w:rPr>
          <w:rFonts w:ascii="Arial Narrow" w:eastAsia="Arial Narrow" w:hAnsi="Arial Narrow" w:cs="Kohinoor Bangla"/>
          <w:b/>
          <w:bCs/>
          <w:color w:val="000000" w:themeColor="text1"/>
          <w:u w:val="single"/>
          <w:lang w:val="es-CO"/>
        </w:rPr>
      </w:pPr>
    </w:p>
    <w:p w14:paraId="3C5CC877" w14:textId="10DA3646"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r w:rsidRPr="00260D7D">
        <w:rPr>
          <w:rFonts w:ascii="Arial Narrow" w:eastAsia="Arial Narrow" w:hAnsi="Arial Narrow" w:cs="Kohinoor Bangla"/>
          <w:b/>
          <w:bCs/>
          <w:color w:val="000000" w:themeColor="text1"/>
          <w:u w:val="single"/>
        </w:rPr>
        <w:t xml:space="preserve">CLÁUSULA </w:t>
      </w:r>
      <w:r w:rsidRPr="00260D7D">
        <w:rPr>
          <w:rFonts w:ascii="Arial Narrow" w:eastAsia="Arial Narrow" w:hAnsi="Arial Narrow" w:cs="Kohinoor Bangla"/>
          <w:b/>
          <w:bCs/>
          <w:color w:val="000000"/>
          <w:u w:val="single"/>
          <w:lang w:val="es-CO"/>
        </w:rPr>
        <w:t xml:space="preserve">TRIGÉSIMA </w:t>
      </w:r>
      <w:r w:rsidR="00F129DB">
        <w:rPr>
          <w:rFonts w:ascii="Arial Narrow" w:eastAsia="Arial Narrow" w:hAnsi="Arial Narrow" w:cs="Kohinoor Bangla"/>
          <w:b/>
          <w:bCs/>
          <w:color w:val="000000"/>
          <w:u w:val="single"/>
          <w:lang w:val="es-CO"/>
        </w:rPr>
        <w:t>CUARTA</w:t>
      </w:r>
      <w:r w:rsidRPr="00260D7D">
        <w:rPr>
          <w:rFonts w:ascii="Arial Narrow" w:eastAsia="Arial Narrow" w:hAnsi="Arial Narrow" w:cs="Kohinoor Bangla"/>
          <w:b/>
          <w:bCs/>
          <w:color w:val="000000"/>
          <w:u w:val="single"/>
          <w:lang w:val="es-CO"/>
        </w:rPr>
        <w:t xml:space="preserve"> -</w:t>
      </w:r>
      <w:r w:rsidRPr="00260D7D">
        <w:rPr>
          <w:rFonts w:ascii="Arial Narrow" w:eastAsia="Arial Narrow" w:hAnsi="Arial Narrow" w:cs="Kohinoor Bangla"/>
          <w:b/>
          <w:bCs/>
          <w:color w:val="000000" w:themeColor="text1"/>
          <w:u w:val="single"/>
        </w:rPr>
        <w:t xml:space="preserve"> GASTOS:</w:t>
      </w:r>
      <w:r w:rsidRPr="00260D7D">
        <w:rPr>
          <w:rFonts w:ascii="Arial Narrow" w:eastAsia="Arial Narrow" w:hAnsi="Arial Narrow" w:cs="Kohinoor Bangla"/>
          <w:color w:val="000000" w:themeColor="text1"/>
        </w:rPr>
        <w:t xml:space="preserve"> Los gastos que se ocasionen para el perfeccionamiento y ejecución del presente contrato, así como los demás gastos en que se debe incurrir tales como impuestos, primas por constitución, adición, modificación o recuperación de la garantía única, cuando a ella haya lugar, y demás gastos del contrato, correrán por cuenta de EL CONTRATISTA.</w:t>
      </w:r>
    </w:p>
    <w:p w14:paraId="4E8360BC"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themeColor="text1"/>
        </w:rPr>
      </w:pPr>
    </w:p>
    <w:p w14:paraId="2122EE88" w14:textId="24B6F42C"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themeColor="text1"/>
          <w:u w:val="single"/>
        </w:rPr>
        <w:t xml:space="preserve">CLÁUSULA </w:t>
      </w:r>
      <w:r w:rsidRPr="00260D7D">
        <w:rPr>
          <w:rFonts w:ascii="Arial Narrow" w:eastAsia="Arial Narrow" w:hAnsi="Arial Narrow" w:cs="Kohinoor Bangla"/>
          <w:b/>
          <w:bCs/>
          <w:color w:val="000000"/>
          <w:u w:val="single"/>
          <w:lang w:val="es-CO"/>
        </w:rPr>
        <w:t xml:space="preserve">TRIGÉSIMA </w:t>
      </w:r>
      <w:r w:rsidR="00F129DB">
        <w:rPr>
          <w:rFonts w:ascii="Arial Narrow" w:eastAsia="Arial Narrow" w:hAnsi="Arial Narrow" w:cs="Kohinoor Bangla"/>
          <w:b/>
          <w:bCs/>
          <w:color w:val="000000"/>
          <w:u w:val="single"/>
          <w:lang w:val="es-CO"/>
        </w:rPr>
        <w:t>QUINTA</w:t>
      </w:r>
      <w:r w:rsidRPr="00260D7D">
        <w:rPr>
          <w:rFonts w:ascii="Arial Narrow" w:eastAsia="Arial Narrow" w:hAnsi="Arial Narrow" w:cs="Kohinoor Bangla"/>
          <w:b/>
          <w:bCs/>
          <w:color w:val="000000"/>
          <w:u w:val="single"/>
          <w:lang w:val="es-CO"/>
        </w:rPr>
        <w:t>- NOTIFICACIONES:</w:t>
      </w:r>
      <w:r w:rsidRPr="00260D7D">
        <w:rPr>
          <w:rFonts w:ascii="Arial Narrow" w:eastAsia="Arial Narrow" w:hAnsi="Arial Narrow" w:cs="Kohinoor Bangla"/>
          <w:color w:val="000000"/>
          <w:lang w:val="es-CO"/>
        </w:rPr>
        <w:t xml:space="preserve"> Para efectos de la notificación a EL CONTRATISTA se tendrán en cuenta los datos registrados en la herramienta SECOP II. De conformidad con</w:t>
      </w:r>
      <w:r w:rsidRPr="00260D7D">
        <w:rPr>
          <w:rFonts w:ascii="Arial Narrow" w:eastAsia="Arial Narrow" w:hAnsi="Arial Narrow" w:cs="Kohinoor Bangla"/>
          <w:color w:val="000000" w:themeColor="text1"/>
        </w:rPr>
        <w:t xml:space="preserve"> el artículo 56 del Código de Procedimiento Administrativo y de lo Contencioso Administrativo y demás normas concordantes, EL CONTRATISTA autoriza expresamente a EL ICBF a remitir notificaciones electrónicas al correo electrónico registrado en la herramienta SECOP II. Por lo anterior, toda notificación a realizar por parte de EL ICBF se remitirá a las últimas direcciones </w:t>
      </w:r>
      <w:r w:rsidRPr="00260D7D">
        <w:rPr>
          <w:rFonts w:ascii="Arial Narrow" w:eastAsia="Arial Narrow" w:hAnsi="Arial Narrow" w:cs="Kohinoor Bangla"/>
          <w:color w:val="000000" w:themeColor="text1"/>
        </w:rPr>
        <w:lastRenderedPageBreak/>
        <w:t>informadas, por lo que los efectos que ellas conlleven serán asumidos por EL CONTRATISTA en caso de que se allane a no actualizar la información en la citada herramienta en caso de cambios en la misma.</w:t>
      </w:r>
    </w:p>
    <w:p w14:paraId="54258FE7" w14:textId="77777777" w:rsidR="004D14D0" w:rsidRPr="00260D7D" w:rsidRDefault="004D14D0" w:rsidP="004D14D0">
      <w:pPr>
        <w:spacing w:after="0" w:line="0" w:lineRule="atLeast"/>
        <w:jc w:val="both"/>
        <w:rPr>
          <w:rFonts w:ascii="Arial Narrow" w:eastAsia="Arial Narrow" w:hAnsi="Arial Narrow" w:cs="Kohinoor Bangla"/>
          <w:b/>
          <w:bCs/>
          <w:color w:val="000000" w:themeColor="text1"/>
          <w:u w:val="single"/>
        </w:rPr>
      </w:pPr>
    </w:p>
    <w:p w14:paraId="400E691C" w14:textId="7BB7D213"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color w:val="000000"/>
          <w:u w:val="single"/>
          <w:lang w:val="es-CO"/>
        </w:rPr>
        <w:t xml:space="preserve">CLÁUSULA TRIGÉSIMA </w:t>
      </w:r>
      <w:r w:rsidR="00F129DB">
        <w:rPr>
          <w:rFonts w:ascii="Arial Narrow" w:eastAsia="Arial Narrow" w:hAnsi="Arial Narrow" w:cs="Kohinoor Bangla"/>
          <w:b/>
          <w:bCs/>
          <w:color w:val="000000"/>
          <w:u w:val="single"/>
          <w:lang w:val="es-CO"/>
        </w:rPr>
        <w:t>SEXTA</w:t>
      </w:r>
      <w:r w:rsidRPr="00260D7D">
        <w:rPr>
          <w:rFonts w:ascii="Arial Narrow" w:eastAsia="Arial Narrow" w:hAnsi="Arial Narrow" w:cs="Kohinoor Bangla"/>
          <w:b/>
          <w:bCs/>
          <w:color w:val="000000" w:themeColor="text1"/>
          <w:u w:val="single"/>
          <w:lang w:val="es-CO"/>
        </w:rPr>
        <w:t xml:space="preserve"> - COMPROMISO ANTICORRUPCIÓN</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EL CONTRATISTA se compromete a apoyar y participar activamente en las políticas y estrategias del ICBF para fortalecer la transparencia en la gestión institucional, la responsabilidad de rendir cuentas, y la lucha contra la corrupción. Concretamente, a no ejercer prácticas corruptas, tales como, recibir u ofrecer dádivas, sobornos o cualquier forma de halago, retribución o prebenda, directamente o a través de interpuesta persona, para o con ocasión de las actividades propias del objeto contractual, así como cualquier conducta constitutiva de tráfico de influencias o establecida y sancionada por la Ley.</w:t>
      </w:r>
      <w:r w:rsidRPr="00260D7D">
        <w:rPr>
          <w:rFonts w:ascii="Arial Narrow" w:eastAsia="Arial Narrow" w:hAnsi="Arial Narrow" w:cs="Kohinoor Bangla"/>
          <w:lang w:val="es-CO"/>
        </w:rPr>
        <w:t> </w:t>
      </w:r>
    </w:p>
    <w:p w14:paraId="03E328FF"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3CA87F9A" w14:textId="7CA10625" w:rsidR="004D14D0" w:rsidRPr="00260D7D" w:rsidRDefault="004D14D0" w:rsidP="004D14D0">
      <w:pPr>
        <w:spacing w:after="0" w:line="0" w:lineRule="atLeast"/>
        <w:jc w:val="both"/>
        <w:rPr>
          <w:rFonts w:ascii="Arial Narrow" w:eastAsia="Arial Narrow" w:hAnsi="Arial Narrow" w:cs="Kohinoor Bangla"/>
          <w:color w:val="000000" w:themeColor="text1"/>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S</w:t>
      </w:r>
      <w:r w:rsidR="00F129DB">
        <w:rPr>
          <w:rFonts w:ascii="Arial Narrow" w:eastAsia="Arial Narrow" w:hAnsi="Arial Narrow" w:cs="Kohinoor Bangla"/>
          <w:b/>
          <w:bCs/>
          <w:color w:val="000000" w:themeColor="text1"/>
          <w:u w:val="single"/>
          <w:lang w:val="es-CO"/>
        </w:rPr>
        <w:t>EPTIMA</w:t>
      </w:r>
      <w:r w:rsidRPr="00260D7D">
        <w:rPr>
          <w:rFonts w:ascii="Arial Narrow" w:eastAsia="Arial Narrow" w:hAnsi="Arial Narrow" w:cs="Kohinoor Bangla"/>
          <w:b/>
          <w:bCs/>
          <w:color w:val="000000" w:themeColor="text1"/>
          <w:u w:val="single"/>
          <w:lang w:val="es-CO"/>
        </w:rPr>
        <w:t xml:space="preserve"> - PREVENCIÓN, ATENCIÓN Y MEDIDAS DE PROTECCIÓN DE TODAS LAS FORMAS DE VIOLENCIA</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LAS PARTES se comprometen de manera expresa y vinculante a mantener una conducta de respeto mutuo y buen trato tanto con los colaboradores internos como externos del Instituto Colombiano de Bienestar Familiar (ICBF). En consecuencia, se obligan a actuar con responsabilidad, eficiencia, transparencia y en estricto apego a los principios de equidad, no discriminación y respeto por la dignidad humana. En particular, se comprometen a evitar, prevenir y rechazar cualquier forma de violencia, discriminación o acoso, ya sea basado en género, raza, etnia, religión, nacionalidad, ideología política o filosófica, sexo, orientación sexual, discapacidad u otras causas de discriminación. Asimismo, las partes se obligan a cumplir de manera estricta y cabal con el protocolo para la prevención, atención y protección frente a todas las formas de violencia contra las mujeres y basadas en género, así como de los actos de discriminación por razón de pertenencia étnica, religión, nacionalidad, ideología política o filosófica, sexo, orientación sexual, discapacidad y demás razones de discriminación en el ámbito laboral, pedagógico y contractual en el ICBF.</w:t>
      </w:r>
    </w:p>
    <w:p w14:paraId="2733FCEE"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107B02F7" w14:textId="58600BD6"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OCTAVA</w:t>
      </w:r>
      <w:r w:rsidRPr="00260D7D">
        <w:rPr>
          <w:rFonts w:ascii="Arial Narrow" w:eastAsia="Arial Narrow" w:hAnsi="Arial Narrow" w:cs="Kohinoor Bangla"/>
          <w:b/>
          <w:bCs/>
          <w:color w:val="000000" w:themeColor="text1"/>
          <w:u w:val="single"/>
          <w:lang w:val="es-CO"/>
        </w:rPr>
        <w:t xml:space="preserve"> - INHABILIDADES, INCOMPATIBILIDADES, CONFLICTOS DE INTERÉS, ORIGEN Y DESTINACIÓN DE RECURSOS Y DECLARACIÓN ESPECIAL</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w:t>
      </w:r>
      <w:r w:rsidRPr="00260D7D">
        <w:rPr>
          <w:rFonts w:ascii="Arial Narrow" w:eastAsia="Arial Narrow" w:hAnsi="Arial Narrow" w:cs="Kohinoor Bangla"/>
          <w:color w:val="000000" w:themeColor="text1"/>
        </w:rPr>
        <w:t xml:space="preserve">Para los efectos de los artículos 8° y 9° de la Ley 80 de 1993, de la Ley 1474 de 2011 y del Decreto 1082 de 2015, EL CONTRATISTA manifiesta tener                                                      conocimiento de las </w:t>
      </w:r>
      <w:r w:rsidRPr="00260D7D">
        <w:rPr>
          <w:rFonts w:ascii="Arial Narrow" w:eastAsia="Arial Narrow" w:hAnsi="Arial Narrow" w:cs="Kohinoor Bangla"/>
          <w:color w:val="000000"/>
          <w:lang w:val="es-CO"/>
        </w:rPr>
        <w:t>inhabilidades, incompatibilidades y conflictos de interés para contratar de que tratan las disposiciones legales citadas y de las responsabilidades legales de que tratan los artículos 26, numeral 7°, 44 y 52 de  la Ley 80 de 1993, tal como lo manifestó en el formato correspondiente.</w:t>
      </w:r>
    </w:p>
    <w:p w14:paraId="5A2D82AA"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1EFA91CC"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PRIMERO.</w:t>
      </w:r>
      <w:r w:rsidRPr="00260D7D">
        <w:rPr>
          <w:rFonts w:ascii="Arial Narrow" w:eastAsia="Arial Narrow" w:hAnsi="Arial Narrow" w:cs="Kohinoor Bangla"/>
          <w:color w:val="000000"/>
          <w:lang w:val="es-CO"/>
        </w:rPr>
        <w:t xml:space="preserve"> Si llegare a sobrevenir inhabilidad o incompatibilidad en EL CONTRATISTA, este podrá ceder el contrato previa autorización escrita de EL ICBF, y si ello no fuere posible EL CONTRATISTA renunciará a su ejecución (artículo 9 de la Ley 80 de 1993).</w:t>
      </w:r>
    </w:p>
    <w:p w14:paraId="0DB7F104"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64A5D8E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SEGUNDO.</w:t>
      </w:r>
      <w:r w:rsidRPr="00260D7D">
        <w:rPr>
          <w:rFonts w:ascii="Arial Narrow" w:eastAsia="Arial Narrow" w:hAnsi="Arial Narrow" w:cs="Kohinoor Bangla"/>
          <w:color w:val="000000"/>
          <w:lang w:val="es-CO"/>
        </w:rPr>
        <w:t xml:space="preserve"> Presentada la causal de inhabilidad o incompatibilidad o conflicto de interés, EL CONTRATISTA deberá informar al ICBF dentro de los tres (3) días hábiles siguientes a su acontecimiento, ante lo cual EL ICBF tomará la decisión que en derecho corresponda. En caso de incumplimiento del deber de información, EL ICBF ejercerá las acciones legales correspondientes.</w:t>
      </w:r>
    </w:p>
    <w:p w14:paraId="497E12F1"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p>
    <w:p w14:paraId="04A99447" w14:textId="77777777" w:rsidR="004D14D0" w:rsidRPr="00260D7D" w:rsidRDefault="004D14D0" w:rsidP="004D14D0">
      <w:pPr>
        <w:spacing w:after="0" w:line="0" w:lineRule="atLeast"/>
        <w:jc w:val="both"/>
        <w:rPr>
          <w:rFonts w:ascii="Arial Narrow" w:eastAsia="Arial Narrow" w:hAnsi="Arial Narrow" w:cs="Kohinoor Bangla"/>
          <w:color w:val="000000"/>
          <w:lang w:val="es-CO"/>
        </w:rPr>
      </w:pPr>
      <w:r w:rsidRPr="00260D7D">
        <w:rPr>
          <w:rFonts w:ascii="Arial Narrow" w:eastAsia="Arial Narrow" w:hAnsi="Arial Narrow" w:cs="Kohinoor Bangla"/>
          <w:b/>
          <w:bCs/>
          <w:color w:val="000000"/>
          <w:lang w:val="es-CO"/>
        </w:rPr>
        <w:t>PARÁGRAFO TERCERO.</w:t>
      </w:r>
      <w:r w:rsidRPr="00260D7D">
        <w:rPr>
          <w:rFonts w:ascii="Arial Narrow" w:eastAsia="Arial Narrow" w:hAnsi="Arial Narrow" w:cs="Kohinoor Bangla"/>
          <w:color w:val="000000"/>
          <w:lang w:val="es-CO"/>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p>
    <w:p w14:paraId="78AA0A68"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2E5E34D7" w14:textId="04CCAF84"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r w:rsidRPr="00260D7D">
        <w:rPr>
          <w:rFonts w:ascii="Arial Narrow" w:eastAsia="Arial Narrow" w:hAnsi="Arial Narrow" w:cs="Kohinoor Bangla"/>
          <w:b/>
          <w:bCs/>
          <w:color w:val="000000"/>
          <w:u w:val="single"/>
          <w:lang w:val="es-CO"/>
        </w:rPr>
        <w:lastRenderedPageBreak/>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NOVENA</w:t>
      </w:r>
      <w:r w:rsidRPr="00260D7D">
        <w:rPr>
          <w:rFonts w:ascii="Arial Narrow" w:eastAsia="Arial Narrow" w:hAnsi="Arial Narrow" w:cs="Kohinoor Bangla"/>
          <w:b/>
          <w:bCs/>
          <w:color w:val="000000" w:themeColor="text1"/>
          <w:u w:val="single"/>
          <w:lang w:val="es-CO"/>
        </w:rPr>
        <w:t xml:space="preserve"> - INTERPRETACIÓN, MODIFICACIÓN Y TERMINACIÓN UNILATERAL POR PARTE DEL ICBF Y SOMETIMIENTO A LAS LEYES NACIONALES</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De conformidad con el artículo 14, numeral 2, 15, 16 y 17 de la Ley 80 de 1993, el presente contrato se rige por los principios de interpretación, modificación y terminación unilaterales y de sometimiento a las leyes nacionales de que tratan las precitadas normas, las cuales se entienden incorporadas al contrato.</w:t>
      </w:r>
    </w:p>
    <w:p w14:paraId="6F1DD5B9" w14:textId="77777777" w:rsidR="004D14D0" w:rsidRPr="00260D7D" w:rsidRDefault="004D14D0" w:rsidP="004D14D0">
      <w:pPr>
        <w:spacing w:after="0" w:line="0" w:lineRule="atLeast"/>
        <w:jc w:val="both"/>
        <w:rPr>
          <w:rFonts w:ascii="Arial Narrow" w:eastAsia="Arial Narrow" w:hAnsi="Arial Narrow" w:cs="Kohinoor Bangla"/>
          <w:b/>
          <w:bCs/>
          <w:color w:val="000000"/>
          <w:u w:val="single"/>
          <w:lang w:val="es-CO"/>
        </w:rPr>
      </w:pPr>
    </w:p>
    <w:p w14:paraId="669D0E32" w14:textId="313BC1AE" w:rsidR="004D14D0" w:rsidRPr="00260D7D" w:rsidRDefault="004D14D0" w:rsidP="004D14D0">
      <w:pPr>
        <w:spacing w:after="0" w:line="0" w:lineRule="atLeast"/>
        <w:jc w:val="both"/>
        <w:rPr>
          <w:rFonts w:ascii="Arial Narrow" w:eastAsia="Arial Narrow" w:hAnsi="Arial Narrow" w:cs="Kohinoor Bangla"/>
          <w:lang w:val="es-CO"/>
        </w:rPr>
      </w:pPr>
      <w:r w:rsidRPr="00260D7D">
        <w:rPr>
          <w:rFonts w:ascii="Arial Narrow" w:eastAsia="Arial Narrow" w:hAnsi="Arial Narrow" w:cs="Kohinoor Bangla"/>
          <w:b/>
          <w:bCs/>
          <w:color w:val="000000"/>
          <w:u w:val="single"/>
          <w:lang w:val="es-CO"/>
        </w:rPr>
        <w:t>CLÁUSULA TRIGÉSIMA</w:t>
      </w:r>
      <w:r w:rsidRPr="00260D7D">
        <w:rPr>
          <w:rFonts w:ascii="Arial Narrow" w:eastAsia="Arial Narrow" w:hAnsi="Arial Narrow" w:cs="Kohinoor Bangla"/>
          <w:b/>
          <w:bCs/>
          <w:color w:val="000000" w:themeColor="text1"/>
          <w:u w:val="single"/>
          <w:lang w:val="es-CO"/>
        </w:rPr>
        <w:t xml:space="preserve"> </w:t>
      </w:r>
      <w:r w:rsidR="00F129DB">
        <w:rPr>
          <w:rFonts w:ascii="Arial Narrow" w:eastAsia="Arial Narrow" w:hAnsi="Arial Narrow" w:cs="Kohinoor Bangla"/>
          <w:b/>
          <w:bCs/>
          <w:color w:val="000000" w:themeColor="text1"/>
          <w:u w:val="single"/>
          <w:lang w:val="es-CO"/>
        </w:rPr>
        <w:t>DECIMA</w:t>
      </w:r>
      <w:r w:rsidRPr="00260D7D">
        <w:rPr>
          <w:rFonts w:ascii="Arial Narrow" w:eastAsia="Arial Narrow" w:hAnsi="Arial Narrow" w:cs="Kohinoor Bangla"/>
          <w:b/>
          <w:bCs/>
          <w:color w:val="000000" w:themeColor="text1"/>
          <w:u w:val="single"/>
          <w:lang w:val="es-CO"/>
        </w:rPr>
        <w:t xml:space="preserve"> - PUBLICACIÓN</w:t>
      </w:r>
      <w:r w:rsidRPr="00260D7D">
        <w:rPr>
          <w:rFonts w:ascii="Arial Narrow" w:eastAsia="Arial Narrow" w:hAnsi="Arial Narrow" w:cs="Kohinoor Bangla"/>
          <w:color w:val="000000" w:themeColor="text1"/>
          <w:u w:val="single"/>
          <w:lang w:val="es-CO"/>
        </w:rPr>
        <w:t>:</w:t>
      </w:r>
      <w:r w:rsidRPr="00260D7D">
        <w:rPr>
          <w:rFonts w:ascii="Arial Narrow" w:eastAsia="Arial Narrow" w:hAnsi="Arial Narrow" w:cs="Kohinoor Bangla"/>
          <w:color w:val="000000" w:themeColor="text1"/>
          <w:lang w:val="es-CO"/>
        </w:rPr>
        <w:t xml:space="preserve"> En virtud de lo dispuesto en el Artículo 223 del decreto Ley 019 de 2012, en concordancia con el Artículo 2.2.1.1.1.7.1 del Decreto 1082 de 2015 y el manual de contratación vigente, se procederá a la publicación del presente contrato de aporte a través del Sistema Electrónico de Contratación Pública - SECOP II, </w:t>
      </w:r>
      <w:r w:rsidRPr="00260D7D">
        <w:rPr>
          <w:rFonts w:ascii="Arial Narrow" w:eastAsia="Arial Narrow" w:hAnsi="Arial Narrow" w:cs="Kohinoor Bangla"/>
          <w:lang w:val="es-CO"/>
        </w:rPr>
        <w:t>que administra la Agencia Nacional de Contratación Pública – Colombia Compra Eficiente: www.colombiacompra.gov.co. </w:t>
      </w:r>
    </w:p>
    <w:p w14:paraId="323674E6" w14:textId="77777777" w:rsidR="004D14D0" w:rsidRPr="00260D7D" w:rsidRDefault="004D14D0" w:rsidP="004D14D0">
      <w:pPr>
        <w:spacing w:after="0" w:line="0" w:lineRule="atLeast"/>
        <w:jc w:val="both"/>
        <w:rPr>
          <w:rFonts w:ascii="Arial Narrow" w:eastAsia="Arial Narrow" w:hAnsi="Arial Narrow" w:cs="Kohinoor Bangla"/>
          <w:lang w:val="es-CO"/>
        </w:rPr>
      </w:pPr>
    </w:p>
    <w:p w14:paraId="6E2F6222" w14:textId="77777777" w:rsidR="004D14D0" w:rsidRPr="00260D7D" w:rsidRDefault="004D14D0" w:rsidP="004D14D0">
      <w:pPr>
        <w:pBdr>
          <w:top w:val="nil"/>
          <w:left w:val="nil"/>
          <w:bottom w:val="nil"/>
          <w:right w:val="nil"/>
          <w:between w:val="nil"/>
        </w:pBdr>
        <w:spacing w:after="0" w:line="0" w:lineRule="atLeast"/>
        <w:jc w:val="both"/>
        <w:rPr>
          <w:rFonts w:ascii="Arial Narrow" w:eastAsia="Arial Narrow" w:hAnsi="Arial Narrow" w:cs="Kohinoor Bangla"/>
          <w:color w:val="000000"/>
        </w:rPr>
      </w:pPr>
      <w:r w:rsidRPr="00260D7D">
        <w:rPr>
          <w:rFonts w:ascii="Arial Narrow" w:eastAsia="Arial Narrow" w:hAnsi="Arial Narrow" w:cs="Kohinoor Bangla"/>
          <w:color w:val="000000"/>
        </w:rPr>
        <w:t>En constancia, el presente documento se entenderá firmado en la fecha y hora que indique el Sistema Electrónico de Contratación Pública “SECOP II” como aprobación por las partes.</w:t>
      </w:r>
    </w:p>
    <w:p w14:paraId="2AD4B69A" w14:textId="77777777" w:rsidR="004D14D0" w:rsidRPr="00260D7D" w:rsidRDefault="004D14D0" w:rsidP="004D14D0">
      <w:pPr>
        <w:spacing w:after="0" w:line="0" w:lineRule="atLeast"/>
        <w:jc w:val="both"/>
        <w:rPr>
          <w:rFonts w:ascii="Arial Narrow" w:eastAsia="Arial Narrow" w:hAnsi="Arial Narrow" w:cs="Kohinoor Bangla"/>
          <w:b/>
          <w:bCs/>
          <w:color w:val="000000"/>
          <w:lang w:val="es-CO"/>
        </w:rPr>
      </w:pPr>
    </w:p>
    <w:p w14:paraId="3D6DFC59" w14:textId="77777777" w:rsidR="004D14D0" w:rsidRPr="00260D7D" w:rsidRDefault="004D14D0" w:rsidP="004D14D0">
      <w:pPr>
        <w:spacing w:after="0" w:line="0" w:lineRule="atLeast"/>
        <w:jc w:val="both"/>
        <w:rPr>
          <w:rFonts w:ascii="Arial Narrow" w:eastAsia="Arial Narrow" w:hAnsi="Arial Narrow" w:cs="Kohinoor Bangla"/>
          <w:b/>
          <w:color w:val="000000" w:themeColor="text1"/>
        </w:rPr>
      </w:pPr>
      <w:r w:rsidRPr="00260D7D">
        <w:rPr>
          <w:rFonts w:ascii="Arial Narrow" w:eastAsia="Arial Narrow" w:hAnsi="Arial Narrow" w:cs="Kohinoor Bangla"/>
          <w:b/>
          <w:bCs/>
          <w:color w:val="000000" w:themeColor="text1"/>
          <w:lang w:val="es-CO"/>
        </w:rPr>
        <w:t>LA AUTENTICACIÓN DEL SECOP II, ES DECIR LAS APROBACIONES REALIZADAS CON LOS USUARIOS ASIGNADOS CONSTITUYEN UNA FIRMA ELECTRÓNICA EN LOS TÉRMINOS DEL ARTÍCULO 7 DE LA LEY 527 DE 1999 Y LAS NORMAS QUE LA REGLAMENTAN.</w:t>
      </w:r>
    </w:p>
    <w:p w14:paraId="43058394" w14:textId="77777777" w:rsidR="00980DFC" w:rsidRPr="00260D7D" w:rsidRDefault="00980DFC">
      <w:pPr>
        <w:rPr>
          <w:rFonts w:ascii="Arial Narrow" w:hAnsi="Arial Narrow"/>
        </w:rPr>
      </w:pPr>
    </w:p>
    <w:sectPr w:rsidR="00980DFC" w:rsidRPr="00260D7D" w:rsidSect="004D14D0">
      <w:headerReference w:type="default" r:id="rId13"/>
      <w:footerReference w:type="default" r:id="rId14"/>
      <w:pgSz w:w="12240" w:h="15840" w:code="1"/>
      <w:pgMar w:top="2694" w:right="1134" w:bottom="1418" w:left="1560" w:header="1077" w:footer="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A8B" w14:textId="77777777" w:rsidR="004A4F99" w:rsidRDefault="004A4F99" w:rsidP="004D14D0">
      <w:pPr>
        <w:spacing w:after="0" w:line="240" w:lineRule="auto"/>
      </w:pPr>
      <w:r>
        <w:separator/>
      </w:r>
    </w:p>
  </w:endnote>
  <w:endnote w:type="continuationSeparator" w:id="0">
    <w:p w14:paraId="76690D5C" w14:textId="77777777" w:rsidR="004A4F99" w:rsidRDefault="004A4F99" w:rsidP="004D1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Kohinoor Bangla">
    <w:charset w:val="4D"/>
    <w:family w:val="auto"/>
    <w:pitch w:val="variable"/>
    <w:sig w:usb0="0001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7F4" w14:textId="77777777" w:rsidR="004D14D0" w:rsidRPr="000E0787" w:rsidRDefault="004D14D0" w:rsidP="004B4CB8">
    <w:pPr>
      <w:pStyle w:val="Piedepgina"/>
      <w:spacing w:after="0"/>
      <w:jc w:val="center"/>
      <w:rPr>
        <w:rFonts w:ascii="Arial" w:hAnsi="Arial" w:cs="Arial"/>
        <w:sz w:val="20"/>
      </w:rPr>
    </w:pPr>
    <w:r>
      <w:rPr>
        <w:rFonts w:ascii="Tempus Sans ITC" w:hAnsi="Tempus Sans ITC"/>
        <w:b/>
      </w:rPr>
      <w:t>¡</w:t>
    </w:r>
    <w:r w:rsidRPr="009A75E9">
      <w:rPr>
        <w:rFonts w:ascii="Tempus Sans ITC" w:hAnsi="Tempus Sans ITC"/>
        <w:b/>
      </w:rPr>
      <w:t>Antes de imprimir este documento… piense en el medio ambiente!</w:t>
    </w:r>
  </w:p>
  <w:p w14:paraId="647E2C6B" w14:textId="77777777" w:rsidR="004D14D0" w:rsidRDefault="004D14D0" w:rsidP="004B4CB8">
    <w:pPr>
      <w:pStyle w:val="Piedepgina"/>
      <w:spacing w:after="0"/>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considera como COPIA NO CONTROLADA.</w:t>
    </w:r>
  </w:p>
  <w:p w14:paraId="577AE83A" w14:textId="77777777" w:rsidR="004D14D0" w:rsidRPr="004B4CB8" w:rsidRDefault="004D14D0" w:rsidP="004B4CB8">
    <w:pPr>
      <w:pStyle w:val="Piedepgina"/>
      <w:spacing w:after="0"/>
      <w:jc w:val="center"/>
      <w:rPr>
        <w:rFonts w:ascii="Arial" w:hAnsi="Arial" w:cs="Arial"/>
        <w:sz w:val="12"/>
        <w:szCs w:val="12"/>
      </w:rPr>
    </w:pPr>
    <w:r w:rsidRPr="00B15A9D">
      <w:rPr>
        <w:rFonts w:ascii="Arial" w:hAnsi="Arial" w:cs="Arial"/>
        <w:sz w:val="12"/>
        <w:szCs w:val="12"/>
      </w:rPr>
      <w:t xml:space="preserve">LOS DATOS PROPORCIONADOS SERÁN TRATADOS </w:t>
    </w:r>
    <w:proofErr w:type="gramStart"/>
    <w:r w:rsidRPr="00B15A9D">
      <w:rPr>
        <w:rFonts w:ascii="Arial" w:hAnsi="Arial" w:cs="Arial"/>
        <w:sz w:val="12"/>
        <w:szCs w:val="12"/>
      </w:rPr>
      <w:t>DE ACUERDO A</w:t>
    </w:r>
    <w:proofErr w:type="gramEnd"/>
    <w:r w:rsidRPr="00B15A9D">
      <w:rPr>
        <w:rFonts w:ascii="Arial" w:hAnsi="Arial" w:cs="Arial"/>
        <w:sz w:val="12"/>
        <w:szCs w:val="12"/>
      </w:rPr>
      <w:t xml:space="preserve"> LA POLÌTICA DE TRATAMIENTO DE DATOS PERSONALES D</w:t>
    </w:r>
    <w:r>
      <w:rPr>
        <w:rFonts w:ascii="Arial" w:hAnsi="Arial" w:cs="Arial"/>
        <w:sz w:val="12"/>
        <w:szCs w:val="12"/>
      </w:rPr>
      <w:t>EL ICBF</w:t>
    </w:r>
    <w:r w:rsidRPr="00B15A9D">
      <w:rPr>
        <w:rFonts w:ascii="Arial" w:hAnsi="Arial" w:cs="Arial"/>
        <w:sz w:val="12"/>
        <w:szCs w:val="12"/>
      </w:rPr>
      <w:t xml:space="preserve"> Y A LA LEY 1581 DE 2012</w:t>
    </w:r>
    <w:r>
      <w:t xml:space="preserve"> </w:t>
    </w:r>
  </w:p>
  <w:p w14:paraId="212BCD5E" w14:textId="77777777" w:rsidR="004D14D0" w:rsidRDefault="004D14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CC5C" w14:textId="77777777" w:rsidR="004A4F99" w:rsidRDefault="004A4F99" w:rsidP="004D14D0">
      <w:pPr>
        <w:spacing w:after="0" w:line="240" w:lineRule="auto"/>
      </w:pPr>
      <w:r>
        <w:separator/>
      </w:r>
    </w:p>
  </w:footnote>
  <w:footnote w:type="continuationSeparator" w:id="0">
    <w:p w14:paraId="50292534" w14:textId="77777777" w:rsidR="004A4F99" w:rsidRDefault="004A4F99" w:rsidP="004D14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98"/>
      <w:gridCol w:w="5881"/>
      <w:gridCol w:w="1531"/>
      <w:gridCol w:w="1404"/>
    </w:tblGrid>
    <w:tr w:rsidR="007E7DF7" w:rsidRPr="007E7DF7" w14:paraId="020F9799" w14:textId="77777777" w:rsidTr="004275B9">
      <w:trPr>
        <w:cantSplit/>
        <w:trHeight w:val="509"/>
        <w:jc w:val="center"/>
      </w:trPr>
      <w:tc>
        <w:tcPr>
          <w:tcW w:w="1398" w:type="dxa"/>
          <w:vMerge w:val="restart"/>
          <w:tcBorders>
            <w:top w:val="single" w:sz="12" w:space="0" w:color="auto"/>
            <w:left w:val="single" w:sz="12" w:space="0" w:color="auto"/>
          </w:tcBorders>
        </w:tcPr>
        <w:p w14:paraId="31011854" w14:textId="79307A34" w:rsidR="004D14D0" w:rsidRDefault="004D14D0" w:rsidP="00F95312">
          <w:pPr>
            <w:pStyle w:val="Encabezado"/>
            <w:spacing w:after="0"/>
          </w:pPr>
          <w:r>
            <w:rPr>
              <w:noProof/>
            </w:rPr>
            <w:drawing>
              <wp:anchor distT="0" distB="0" distL="114300" distR="114300" simplePos="0" relativeHeight="251657216" behindDoc="0" locked="0" layoutInCell="1" allowOverlap="1" wp14:anchorId="244451F1" wp14:editId="6C0860F1">
                <wp:simplePos x="0" y="0"/>
                <wp:positionH relativeFrom="column">
                  <wp:posOffset>122555</wp:posOffset>
                </wp:positionH>
                <wp:positionV relativeFrom="paragraph">
                  <wp:posOffset>98425</wp:posOffset>
                </wp:positionV>
                <wp:extent cx="510540" cy="653415"/>
                <wp:effectExtent l="0" t="0" r="3810" b="0"/>
                <wp:wrapNone/>
                <wp:docPr id="1839862450" name="Imagen 4"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6534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81" w:type="dxa"/>
          <w:vMerge w:val="restart"/>
          <w:tcBorders>
            <w:top w:val="single" w:sz="12" w:space="0" w:color="auto"/>
          </w:tcBorders>
          <w:vAlign w:val="center"/>
        </w:tcPr>
        <w:p w14:paraId="120F0F42" w14:textId="77777777" w:rsidR="004D14D0" w:rsidRPr="00A5206E" w:rsidRDefault="004D14D0" w:rsidP="00F95312">
          <w:pPr>
            <w:pStyle w:val="Encabezado"/>
            <w:spacing w:after="0"/>
            <w:jc w:val="center"/>
            <w:rPr>
              <w:rFonts w:ascii="Arial" w:hAnsi="Arial" w:cs="Arial"/>
              <w:b/>
            </w:rPr>
          </w:pPr>
          <w:r>
            <w:rPr>
              <w:rFonts w:ascii="Arial" w:hAnsi="Arial" w:cs="Arial"/>
              <w:b/>
            </w:rPr>
            <w:t xml:space="preserve"> PROCESO ADQUISICIÓN DE BIENES Y SERVICIOS</w:t>
          </w:r>
        </w:p>
        <w:p w14:paraId="66C9080D" w14:textId="77777777" w:rsidR="004D14D0" w:rsidRDefault="004D14D0" w:rsidP="00F95312">
          <w:pPr>
            <w:spacing w:after="0"/>
            <w:jc w:val="center"/>
            <w:rPr>
              <w:rFonts w:ascii="Arial" w:hAnsi="Arial" w:cs="Arial"/>
              <w:b/>
            </w:rPr>
          </w:pPr>
        </w:p>
        <w:p w14:paraId="4946D9F3" w14:textId="0FF5C1AA" w:rsidR="004D14D0" w:rsidRPr="00883719" w:rsidRDefault="004D14D0" w:rsidP="00F95312">
          <w:pPr>
            <w:spacing w:after="0"/>
            <w:jc w:val="center"/>
            <w:rPr>
              <w:rFonts w:ascii="Arial" w:hAnsi="Arial" w:cs="Arial"/>
              <w:b/>
            </w:rPr>
          </w:pPr>
          <w:r w:rsidRPr="004B4CB8">
            <w:rPr>
              <w:rFonts w:ascii="Arial" w:hAnsi="Arial" w:cs="Arial"/>
              <w:b/>
            </w:rPr>
            <w:t>CLÁUSULAS CONTRACTUALES CONTRATO DE APORTE</w:t>
          </w:r>
          <w:r>
            <w:rPr>
              <w:rFonts w:ascii="Arial" w:hAnsi="Arial" w:cs="Arial"/>
              <w:b/>
            </w:rPr>
            <w:t xml:space="preserve"> </w:t>
          </w:r>
          <w:r w:rsidRPr="00352F97">
            <w:rPr>
              <w:rFonts w:ascii="Arial" w:hAnsi="Arial" w:cs="Arial"/>
              <w:b/>
            </w:rPr>
            <w:t xml:space="preserve">– ALIMENTOS </w:t>
          </w:r>
        </w:p>
      </w:tc>
      <w:tc>
        <w:tcPr>
          <w:tcW w:w="1531" w:type="dxa"/>
          <w:vMerge w:val="restart"/>
          <w:tcBorders>
            <w:top w:val="single" w:sz="12" w:space="0" w:color="auto"/>
          </w:tcBorders>
          <w:vAlign w:val="center"/>
        </w:tcPr>
        <w:p w14:paraId="3E242973" w14:textId="5FFF46AA" w:rsidR="004D14D0" w:rsidRPr="007E7DF7" w:rsidRDefault="008C633E" w:rsidP="008C633E">
          <w:pPr>
            <w:pStyle w:val="Encabezado"/>
            <w:spacing w:after="0"/>
            <w:rPr>
              <w:rFonts w:ascii="Arial" w:hAnsi="Arial"/>
              <w:sz w:val="20"/>
              <w:szCs w:val="20"/>
            </w:rPr>
          </w:pPr>
          <w:r w:rsidRPr="00074545">
            <w:rPr>
              <w:rFonts w:ascii="Arial" w:hAnsi="Arial"/>
              <w:color w:val="EE0000"/>
              <w:sz w:val="20"/>
              <w:szCs w:val="20"/>
            </w:rPr>
            <w:t>XXXXXX</w:t>
          </w:r>
        </w:p>
      </w:tc>
      <w:tc>
        <w:tcPr>
          <w:tcW w:w="1404" w:type="dxa"/>
          <w:vMerge w:val="restart"/>
          <w:tcBorders>
            <w:top w:val="single" w:sz="12" w:space="0" w:color="auto"/>
            <w:right w:val="single" w:sz="12" w:space="0" w:color="auto"/>
          </w:tcBorders>
          <w:vAlign w:val="center"/>
        </w:tcPr>
        <w:p w14:paraId="0C570961" w14:textId="6BACCC16" w:rsidR="004D14D0" w:rsidRPr="007E7DF7" w:rsidRDefault="008142C0" w:rsidP="00F95312">
          <w:pPr>
            <w:pStyle w:val="Encabezado"/>
            <w:spacing w:after="0"/>
            <w:jc w:val="center"/>
            <w:rPr>
              <w:rFonts w:ascii="Arial" w:hAnsi="Arial"/>
              <w:sz w:val="20"/>
              <w:szCs w:val="20"/>
            </w:rPr>
          </w:pPr>
          <w:r>
            <w:rPr>
              <w:rFonts w:ascii="Arial" w:hAnsi="Arial"/>
              <w:sz w:val="20"/>
              <w:szCs w:val="20"/>
            </w:rPr>
            <w:t>10/10</w:t>
          </w:r>
          <w:r w:rsidR="004D14D0" w:rsidRPr="007E7DF7">
            <w:rPr>
              <w:rFonts w:ascii="Arial" w:hAnsi="Arial"/>
              <w:sz w:val="20"/>
              <w:szCs w:val="20"/>
            </w:rPr>
            <w:t>/2025</w:t>
          </w:r>
        </w:p>
      </w:tc>
    </w:tr>
    <w:tr w:rsidR="004D14D0" w:rsidRPr="002F61DD" w14:paraId="1D70BC8A" w14:textId="77777777" w:rsidTr="004275B9">
      <w:trPr>
        <w:cantSplit/>
        <w:trHeight w:val="309"/>
        <w:jc w:val="center"/>
      </w:trPr>
      <w:tc>
        <w:tcPr>
          <w:tcW w:w="1398" w:type="dxa"/>
          <w:vMerge/>
          <w:tcBorders>
            <w:left w:val="single" w:sz="12" w:space="0" w:color="auto"/>
          </w:tcBorders>
        </w:tcPr>
        <w:p w14:paraId="2B377564" w14:textId="77777777" w:rsidR="004D14D0" w:rsidRDefault="004D14D0" w:rsidP="00F95312">
          <w:pPr>
            <w:pStyle w:val="Encabezado"/>
            <w:spacing w:after="0"/>
            <w:rPr>
              <w:noProof/>
            </w:rPr>
          </w:pPr>
        </w:p>
      </w:tc>
      <w:tc>
        <w:tcPr>
          <w:tcW w:w="5881" w:type="dxa"/>
          <w:vMerge/>
        </w:tcPr>
        <w:p w14:paraId="099F48A3" w14:textId="77777777" w:rsidR="004D14D0" w:rsidRDefault="004D14D0" w:rsidP="00F95312">
          <w:pPr>
            <w:pStyle w:val="Encabezado"/>
            <w:spacing w:after="0"/>
            <w:rPr>
              <w:rFonts w:ascii="Arial" w:hAnsi="Arial"/>
            </w:rPr>
          </w:pPr>
        </w:p>
      </w:tc>
      <w:tc>
        <w:tcPr>
          <w:tcW w:w="1531" w:type="dxa"/>
          <w:vMerge/>
          <w:vAlign w:val="center"/>
        </w:tcPr>
        <w:p w14:paraId="3EB24E63" w14:textId="77777777" w:rsidR="004D14D0" w:rsidRPr="002F61DD" w:rsidRDefault="004D14D0" w:rsidP="00F95312">
          <w:pPr>
            <w:pStyle w:val="Encabezado"/>
            <w:spacing w:after="0"/>
            <w:jc w:val="center"/>
            <w:rPr>
              <w:rFonts w:ascii="Arial" w:hAnsi="Arial"/>
              <w:b/>
              <w:sz w:val="20"/>
              <w:szCs w:val="20"/>
            </w:rPr>
          </w:pPr>
        </w:p>
      </w:tc>
      <w:tc>
        <w:tcPr>
          <w:tcW w:w="1404" w:type="dxa"/>
          <w:vMerge/>
          <w:tcBorders>
            <w:right w:val="single" w:sz="12" w:space="0" w:color="auto"/>
          </w:tcBorders>
          <w:vAlign w:val="center"/>
        </w:tcPr>
        <w:p w14:paraId="5975F625" w14:textId="77777777" w:rsidR="004D14D0" w:rsidRPr="002F61DD" w:rsidRDefault="004D14D0" w:rsidP="00F95312">
          <w:pPr>
            <w:pStyle w:val="Encabezado"/>
            <w:spacing w:after="0"/>
            <w:jc w:val="center"/>
            <w:rPr>
              <w:rFonts w:ascii="Arial" w:hAnsi="Arial"/>
              <w:b/>
              <w:sz w:val="20"/>
              <w:szCs w:val="20"/>
            </w:rPr>
          </w:pPr>
        </w:p>
      </w:tc>
    </w:tr>
    <w:tr w:rsidR="004D14D0" w:rsidRPr="002F61DD" w14:paraId="7D261914" w14:textId="77777777" w:rsidTr="004275B9">
      <w:trPr>
        <w:cantSplit/>
        <w:trHeight w:val="580"/>
        <w:jc w:val="center"/>
      </w:trPr>
      <w:tc>
        <w:tcPr>
          <w:tcW w:w="1398" w:type="dxa"/>
          <w:vMerge/>
          <w:tcBorders>
            <w:left w:val="single" w:sz="12" w:space="0" w:color="auto"/>
            <w:bottom w:val="single" w:sz="12" w:space="0" w:color="auto"/>
          </w:tcBorders>
        </w:tcPr>
        <w:p w14:paraId="08FDBE79" w14:textId="77777777" w:rsidR="004D14D0" w:rsidRDefault="004D14D0" w:rsidP="00F95312">
          <w:pPr>
            <w:pStyle w:val="Encabezado"/>
            <w:spacing w:after="0"/>
            <w:rPr>
              <w:noProof/>
            </w:rPr>
          </w:pPr>
        </w:p>
      </w:tc>
      <w:tc>
        <w:tcPr>
          <w:tcW w:w="5881" w:type="dxa"/>
          <w:vMerge/>
          <w:tcBorders>
            <w:bottom w:val="single" w:sz="12" w:space="0" w:color="auto"/>
          </w:tcBorders>
        </w:tcPr>
        <w:p w14:paraId="0980CE40" w14:textId="77777777" w:rsidR="004D14D0" w:rsidRDefault="004D14D0" w:rsidP="00F95312">
          <w:pPr>
            <w:pStyle w:val="Encabezado"/>
            <w:spacing w:after="0"/>
            <w:rPr>
              <w:rFonts w:ascii="Arial" w:hAnsi="Arial"/>
            </w:rPr>
          </w:pPr>
        </w:p>
      </w:tc>
      <w:tc>
        <w:tcPr>
          <w:tcW w:w="1531" w:type="dxa"/>
          <w:tcBorders>
            <w:bottom w:val="single" w:sz="12" w:space="0" w:color="auto"/>
          </w:tcBorders>
          <w:vAlign w:val="center"/>
        </w:tcPr>
        <w:p w14:paraId="2D7519C2" w14:textId="3DFB5AE1" w:rsidR="004D14D0" w:rsidRPr="002F61DD" w:rsidRDefault="004D14D0" w:rsidP="00F95312">
          <w:pPr>
            <w:pStyle w:val="Encabezado"/>
            <w:spacing w:after="0"/>
            <w:jc w:val="center"/>
            <w:rPr>
              <w:rFonts w:ascii="Arial" w:hAnsi="Arial"/>
              <w:bCs/>
              <w:sz w:val="20"/>
              <w:szCs w:val="20"/>
            </w:rPr>
          </w:pPr>
          <w:r>
            <w:rPr>
              <w:rFonts w:ascii="Arial" w:hAnsi="Arial"/>
              <w:bCs/>
              <w:sz w:val="20"/>
              <w:szCs w:val="20"/>
            </w:rPr>
            <w:t>Versión</w:t>
          </w:r>
          <w:r w:rsidRPr="00D942BC">
            <w:rPr>
              <w:rFonts w:ascii="Arial" w:hAnsi="Arial"/>
              <w:bCs/>
              <w:sz w:val="20"/>
              <w:szCs w:val="20"/>
            </w:rPr>
            <w:t xml:space="preserve"> </w:t>
          </w:r>
        </w:p>
      </w:tc>
      <w:tc>
        <w:tcPr>
          <w:tcW w:w="1404" w:type="dxa"/>
          <w:tcBorders>
            <w:bottom w:val="single" w:sz="12" w:space="0" w:color="auto"/>
            <w:right w:val="single" w:sz="12" w:space="0" w:color="auto"/>
          </w:tcBorders>
          <w:vAlign w:val="center"/>
        </w:tcPr>
        <w:p w14:paraId="0069FD46" w14:textId="77777777" w:rsidR="004D14D0" w:rsidRPr="002F61DD" w:rsidRDefault="004D14D0" w:rsidP="00F95312">
          <w:pPr>
            <w:pStyle w:val="Encabezado"/>
            <w:spacing w:after="0"/>
            <w:jc w:val="center"/>
            <w:rPr>
              <w:rFonts w:ascii="Arial" w:hAnsi="Arial"/>
              <w:bCs/>
              <w:sz w:val="20"/>
              <w:szCs w:val="20"/>
            </w:rPr>
          </w:pPr>
          <w:r w:rsidRPr="002931A0">
            <w:rPr>
              <w:rFonts w:ascii="Arial" w:hAnsi="Arial"/>
              <w:bCs/>
              <w:sz w:val="20"/>
              <w:szCs w:val="20"/>
            </w:rPr>
            <w:t xml:space="preserve">Página </w:t>
          </w:r>
          <w:r w:rsidRPr="002931A0">
            <w:rPr>
              <w:rStyle w:val="Nmerodepgina"/>
              <w:szCs w:val="20"/>
            </w:rPr>
            <w:fldChar w:fldCharType="begin"/>
          </w:r>
          <w:r w:rsidRPr="002931A0">
            <w:rPr>
              <w:rStyle w:val="Nmerodepgina"/>
              <w:szCs w:val="20"/>
            </w:rPr>
            <w:instrText xml:space="preserve"> PAGE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r w:rsidRPr="002931A0">
            <w:rPr>
              <w:rFonts w:ascii="Arial" w:hAnsi="Arial"/>
              <w:bCs/>
              <w:sz w:val="20"/>
              <w:szCs w:val="20"/>
            </w:rPr>
            <w:t xml:space="preserve"> de </w:t>
          </w:r>
          <w:r w:rsidRPr="002931A0">
            <w:rPr>
              <w:rStyle w:val="Nmerodepgina"/>
              <w:szCs w:val="20"/>
            </w:rPr>
            <w:fldChar w:fldCharType="begin"/>
          </w:r>
          <w:r w:rsidRPr="002931A0">
            <w:rPr>
              <w:rStyle w:val="Nmerodepgina"/>
              <w:szCs w:val="20"/>
            </w:rPr>
            <w:instrText xml:space="preserve"> NUMPAGES </w:instrText>
          </w:r>
          <w:r w:rsidRPr="002931A0">
            <w:rPr>
              <w:rStyle w:val="Nmerodepgina"/>
              <w:szCs w:val="20"/>
            </w:rPr>
            <w:fldChar w:fldCharType="separate"/>
          </w:r>
          <w:r>
            <w:rPr>
              <w:rStyle w:val="Nmerodepgina"/>
              <w:noProof/>
              <w:szCs w:val="20"/>
            </w:rPr>
            <w:t>5</w:t>
          </w:r>
          <w:r w:rsidRPr="002931A0">
            <w:rPr>
              <w:rStyle w:val="Nmerodepgina"/>
              <w:szCs w:val="20"/>
            </w:rPr>
            <w:fldChar w:fldCharType="end"/>
          </w:r>
        </w:p>
      </w:tc>
    </w:tr>
  </w:tbl>
  <w:p w14:paraId="399D0C61" w14:textId="53CD0F75" w:rsidR="004D14D0" w:rsidRDefault="00000000" w:rsidP="00F95312">
    <w:pPr>
      <w:pStyle w:val="Encabezado"/>
      <w:tabs>
        <w:tab w:val="clear" w:pos="8504"/>
        <w:tab w:val="right" w:pos="9214"/>
      </w:tabs>
      <w:ind w:right="-568"/>
    </w:pPr>
    <w:r>
      <w:rPr>
        <w:noProof/>
      </w:rPr>
      <w:pict w14:anchorId="5091C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790283" o:spid="_x0000_s1026" type="#_x0000_t136" style="position:absolute;margin-left:0;margin-top:0;width:464.1pt;height:198.9pt;rotation:315;z-index:-251658240;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r w:rsidR="004D14D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424D"/>
    <w:multiLevelType w:val="hybridMultilevel"/>
    <w:tmpl w:val="3FC4BD70"/>
    <w:lvl w:ilvl="0" w:tplc="571AEE72">
      <w:start w:val="1"/>
      <w:numFmt w:val="upp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141885"/>
    <w:multiLevelType w:val="hybridMultilevel"/>
    <w:tmpl w:val="2D06C30E"/>
    <w:lvl w:ilvl="0" w:tplc="4FA84472">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671566"/>
    <w:multiLevelType w:val="hybridMultilevel"/>
    <w:tmpl w:val="E60AD21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A85F62"/>
    <w:multiLevelType w:val="hybridMultilevel"/>
    <w:tmpl w:val="9514CBBE"/>
    <w:lvl w:ilvl="0" w:tplc="B9C2F222">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7931C9"/>
    <w:multiLevelType w:val="hybridMultilevel"/>
    <w:tmpl w:val="53C0626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6C1A0E"/>
    <w:multiLevelType w:val="multilevel"/>
    <w:tmpl w:val="CD62CBBA"/>
    <w:lvl w:ilvl="0">
      <w:start w:val="1"/>
      <w:numFmt w:val="decimal"/>
      <w:lvlText w:val="%1."/>
      <w:lvlJc w:val="left"/>
      <w:pPr>
        <w:ind w:left="720" w:hanging="360"/>
      </w:pPr>
      <w:rPr>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81D2210"/>
    <w:multiLevelType w:val="hybridMultilevel"/>
    <w:tmpl w:val="B0AC4B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C143D58"/>
    <w:multiLevelType w:val="hybridMultilevel"/>
    <w:tmpl w:val="3F923546"/>
    <w:lvl w:ilvl="0" w:tplc="240A000F">
      <w:start w:val="1"/>
      <w:numFmt w:val="decimal"/>
      <w:lvlText w:val="%1."/>
      <w:lvlJc w:val="lef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8" w15:restartNumberingAfterBreak="0">
    <w:nsid w:val="321A4E55"/>
    <w:multiLevelType w:val="multilevel"/>
    <w:tmpl w:val="34DC61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130010E"/>
    <w:multiLevelType w:val="hybridMultilevel"/>
    <w:tmpl w:val="229287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8E048A4"/>
    <w:multiLevelType w:val="multilevel"/>
    <w:tmpl w:val="2FA05922"/>
    <w:lvl w:ilvl="0">
      <w:start w:val="1"/>
      <w:numFmt w:val="decimal"/>
      <w:lvlText w:val="%1."/>
      <w:lvlJc w:val="left"/>
      <w:pPr>
        <w:ind w:left="720" w:hanging="360"/>
      </w:pPr>
      <w:rPr>
        <w:rFonts w:hint="default"/>
      </w:rPr>
    </w:lvl>
    <w:lvl w:ilvl="1">
      <w:start w:val="3"/>
      <w:numFmt w:val="decimal"/>
      <w:isLgl/>
      <w:lvlText w:val="%1.%2"/>
      <w:lvlJc w:val="left"/>
      <w:pPr>
        <w:ind w:left="760" w:hanging="40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8FD31B3"/>
    <w:multiLevelType w:val="hybridMultilevel"/>
    <w:tmpl w:val="C494D6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B035A4A"/>
    <w:multiLevelType w:val="hybridMultilevel"/>
    <w:tmpl w:val="2C948F2A"/>
    <w:lvl w:ilvl="0" w:tplc="FFFFFFFF">
      <w:start w:val="1"/>
      <w:numFmt w:val="decimal"/>
      <w:lvlText w:val="%1."/>
      <w:lvlJc w:val="left"/>
      <w:pPr>
        <w:ind w:left="86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3" w15:restartNumberingAfterBreak="0">
    <w:nsid w:val="6273307D"/>
    <w:multiLevelType w:val="hybridMultilevel"/>
    <w:tmpl w:val="2292878C"/>
    <w:lvl w:ilvl="0" w:tplc="FFFFFFFF">
      <w:start w:val="1"/>
      <w:numFmt w:val="decimal"/>
      <w:lvlText w:val="%1."/>
      <w:lvlJc w:val="left"/>
      <w:pPr>
        <w:ind w:left="2771" w:hanging="360"/>
      </w:pPr>
      <w:rPr>
        <w:rFonts w:hint="default"/>
      </w:rPr>
    </w:lvl>
    <w:lvl w:ilvl="1" w:tplc="FFFFFFFF" w:tentative="1">
      <w:start w:val="1"/>
      <w:numFmt w:val="lowerLetter"/>
      <w:lvlText w:val="%2."/>
      <w:lvlJc w:val="left"/>
      <w:pPr>
        <w:ind w:left="3491" w:hanging="360"/>
      </w:pPr>
    </w:lvl>
    <w:lvl w:ilvl="2" w:tplc="FFFFFFFF" w:tentative="1">
      <w:start w:val="1"/>
      <w:numFmt w:val="lowerRoman"/>
      <w:lvlText w:val="%3."/>
      <w:lvlJc w:val="right"/>
      <w:pPr>
        <w:ind w:left="4211" w:hanging="180"/>
      </w:pPr>
    </w:lvl>
    <w:lvl w:ilvl="3" w:tplc="FFFFFFFF" w:tentative="1">
      <w:start w:val="1"/>
      <w:numFmt w:val="decimal"/>
      <w:lvlText w:val="%4."/>
      <w:lvlJc w:val="left"/>
      <w:pPr>
        <w:ind w:left="4931" w:hanging="360"/>
      </w:pPr>
    </w:lvl>
    <w:lvl w:ilvl="4" w:tplc="FFFFFFFF" w:tentative="1">
      <w:start w:val="1"/>
      <w:numFmt w:val="lowerLetter"/>
      <w:lvlText w:val="%5."/>
      <w:lvlJc w:val="left"/>
      <w:pPr>
        <w:ind w:left="5651" w:hanging="360"/>
      </w:pPr>
    </w:lvl>
    <w:lvl w:ilvl="5" w:tplc="FFFFFFFF" w:tentative="1">
      <w:start w:val="1"/>
      <w:numFmt w:val="lowerRoman"/>
      <w:lvlText w:val="%6."/>
      <w:lvlJc w:val="right"/>
      <w:pPr>
        <w:ind w:left="6371" w:hanging="180"/>
      </w:pPr>
    </w:lvl>
    <w:lvl w:ilvl="6" w:tplc="FFFFFFFF" w:tentative="1">
      <w:start w:val="1"/>
      <w:numFmt w:val="decimal"/>
      <w:lvlText w:val="%7."/>
      <w:lvlJc w:val="left"/>
      <w:pPr>
        <w:ind w:left="7091" w:hanging="360"/>
      </w:pPr>
    </w:lvl>
    <w:lvl w:ilvl="7" w:tplc="FFFFFFFF" w:tentative="1">
      <w:start w:val="1"/>
      <w:numFmt w:val="lowerLetter"/>
      <w:lvlText w:val="%8."/>
      <w:lvlJc w:val="left"/>
      <w:pPr>
        <w:ind w:left="7811" w:hanging="360"/>
      </w:pPr>
    </w:lvl>
    <w:lvl w:ilvl="8" w:tplc="FFFFFFFF" w:tentative="1">
      <w:start w:val="1"/>
      <w:numFmt w:val="lowerRoman"/>
      <w:lvlText w:val="%9."/>
      <w:lvlJc w:val="right"/>
      <w:pPr>
        <w:ind w:left="8531" w:hanging="180"/>
      </w:pPr>
    </w:lvl>
  </w:abstractNum>
  <w:abstractNum w:abstractNumId="14" w15:restartNumberingAfterBreak="0">
    <w:nsid w:val="6FD512C1"/>
    <w:multiLevelType w:val="hybridMultilevel"/>
    <w:tmpl w:val="5B765B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2E519F5"/>
    <w:multiLevelType w:val="hybridMultilevel"/>
    <w:tmpl w:val="4C7C91D4"/>
    <w:lvl w:ilvl="0" w:tplc="FD4E528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8301908"/>
    <w:multiLevelType w:val="hybridMultilevel"/>
    <w:tmpl w:val="A5DC60F8"/>
    <w:lvl w:ilvl="0" w:tplc="766CA47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9C24CAF"/>
    <w:multiLevelType w:val="hybridMultilevel"/>
    <w:tmpl w:val="47B090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90A41D"/>
    <w:multiLevelType w:val="multilevel"/>
    <w:tmpl w:val="B94C139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6844790">
    <w:abstractNumId w:val="4"/>
  </w:num>
  <w:num w:numId="2" w16cid:durableId="1291742636">
    <w:abstractNumId w:val="14"/>
  </w:num>
  <w:num w:numId="3" w16cid:durableId="148060329">
    <w:abstractNumId w:val="11"/>
  </w:num>
  <w:num w:numId="4" w16cid:durableId="2038770374">
    <w:abstractNumId w:val="7"/>
  </w:num>
  <w:num w:numId="5" w16cid:durableId="695541519">
    <w:abstractNumId w:val="16"/>
  </w:num>
  <w:num w:numId="6" w16cid:durableId="1040666347">
    <w:abstractNumId w:val="1"/>
  </w:num>
  <w:num w:numId="7" w16cid:durableId="1825075905">
    <w:abstractNumId w:val="5"/>
  </w:num>
  <w:num w:numId="8" w16cid:durableId="1968117527">
    <w:abstractNumId w:val="10"/>
  </w:num>
  <w:num w:numId="9" w16cid:durableId="532352540">
    <w:abstractNumId w:val="2"/>
  </w:num>
  <w:num w:numId="10" w16cid:durableId="1181629831">
    <w:abstractNumId w:val="8"/>
  </w:num>
  <w:num w:numId="11" w16cid:durableId="1483034813">
    <w:abstractNumId w:val="9"/>
  </w:num>
  <w:num w:numId="12" w16cid:durableId="2129272254">
    <w:abstractNumId w:val="18"/>
  </w:num>
  <w:num w:numId="13" w16cid:durableId="1322192934">
    <w:abstractNumId w:val="6"/>
  </w:num>
  <w:num w:numId="14" w16cid:durableId="1812945854">
    <w:abstractNumId w:val="17"/>
  </w:num>
  <w:num w:numId="15" w16cid:durableId="592399012">
    <w:abstractNumId w:val="3"/>
  </w:num>
  <w:num w:numId="16" w16cid:durableId="989285804">
    <w:abstractNumId w:val="0"/>
  </w:num>
  <w:num w:numId="17" w16cid:durableId="353846106">
    <w:abstractNumId w:val="13"/>
  </w:num>
  <w:num w:numId="18" w16cid:durableId="283313731">
    <w:abstractNumId w:val="15"/>
  </w:num>
  <w:num w:numId="19" w16cid:durableId="15788570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54513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0291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81848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4D0"/>
    <w:rsid w:val="000647D0"/>
    <w:rsid w:val="00074545"/>
    <w:rsid w:val="001413A7"/>
    <w:rsid w:val="00180939"/>
    <w:rsid w:val="00260D7D"/>
    <w:rsid w:val="002D3A0A"/>
    <w:rsid w:val="002E0464"/>
    <w:rsid w:val="00352F97"/>
    <w:rsid w:val="003A23CA"/>
    <w:rsid w:val="003B267C"/>
    <w:rsid w:val="003D722B"/>
    <w:rsid w:val="003E54AE"/>
    <w:rsid w:val="0045242B"/>
    <w:rsid w:val="004A4F99"/>
    <w:rsid w:val="004D14D0"/>
    <w:rsid w:val="00517AC6"/>
    <w:rsid w:val="006A2B02"/>
    <w:rsid w:val="006B55DC"/>
    <w:rsid w:val="006D51C5"/>
    <w:rsid w:val="007E7DF7"/>
    <w:rsid w:val="008142C0"/>
    <w:rsid w:val="008438BD"/>
    <w:rsid w:val="0086587C"/>
    <w:rsid w:val="008A69B4"/>
    <w:rsid w:val="008C633E"/>
    <w:rsid w:val="00966726"/>
    <w:rsid w:val="00980DFC"/>
    <w:rsid w:val="009E1ACB"/>
    <w:rsid w:val="00AD0CDF"/>
    <w:rsid w:val="00CE7382"/>
    <w:rsid w:val="00DE2170"/>
    <w:rsid w:val="00F0221D"/>
    <w:rsid w:val="00F129DB"/>
    <w:rsid w:val="00F138AD"/>
    <w:rsid w:val="00F519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1BC01"/>
  <w15:chartTrackingRefBased/>
  <w15:docId w15:val="{DDF781FF-A9D8-4D24-9583-B61071EB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4D0"/>
    <w:pPr>
      <w:spacing w:after="200" w:line="276" w:lineRule="auto"/>
    </w:pPr>
    <w:rPr>
      <w:rFonts w:ascii="Calibri" w:eastAsia="Calibri" w:hAnsi="Calibri" w:cs="Times New Roman"/>
      <w:kern w:val="0"/>
      <w:lang w:val="es-ES"/>
    </w:rPr>
  </w:style>
  <w:style w:type="paragraph" w:styleId="Ttulo1">
    <w:name w:val="heading 1"/>
    <w:basedOn w:val="Normal"/>
    <w:next w:val="Normal"/>
    <w:link w:val="Ttulo1Car"/>
    <w:uiPriority w:val="9"/>
    <w:qFormat/>
    <w:rsid w:val="004D14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D14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D14D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14D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14D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14D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14D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14D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14D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14D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14D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14D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14D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14D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14D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14D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14D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14D0"/>
    <w:rPr>
      <w:rFonts w:eastAsiaTheme="majorEastAsia" w:cstheme="majorBidi"/>
      <w:color w:val="272727" w:themeColor="text1" w:themeTint="D8"/>
    </w:rPr>
  </w:style>
  <w:style w:type="paragraph" w:styleId="Ttulo">
    <w:name w:val="Title"/>
    <w:basedOn w:val="Normal"/>
    <w:next w:val="Normal"/>
    <w:link w:val="TtuloCar"/>
    <w:uiPriority w:val="10"/>
    <w:qFormat/>
    <w:rsid w:val="004D14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D14D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D14D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D14D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14D0"/>
    <w:pPr>
      <w:spacing w:before="160"/>
      <w:jc w:val="center"/>
    </w:pPr>
    <w:rPr>
      <w:i/>
      <w:iCs/>
      <w:color w:val="404040" w:themeColor="text1" w:themeTint="BF"/>
    </w:rPr>
  </w:style>
  <w:style w:type="character" w:customStyle="1" w:styleId="CitaCar">
    <w:name w:val="Cita Car"/>
    <w:basedOn w:val="Fuentedeprrafopredeter"/>
    <w:link w:val="Cita"/>
    <w:uiPriority w:val="29"/>
    <w:rsid w:val="004D14D0"/>
    <w:rPr>
      <w:i/>
      <w:iCs/>
      <w:color w:val="404040" w:themeColor="text1" w:themeTint="BF"/>
    </w:rPr>
  </w:style>
  <w:style w:type="paragraph" w:styleId="Prrafodelista">
    <w:name w:val="List Paragraph"/>
    <w:aliases w:val="List,Lista vistosa - Énfasis 11,Bolita,Cita textual,Normal. Viñetas,titulo 3,HOJA,BOLADEF,BOLA,List Paragraph1,Segundo nivel de viñetas,Lista viñetas,Segundo nivel de vi–etas,Segundo nivel de vi_etas,P‡rrafo de lista1,Bullet List"/>
    <w:basedOn w:val="Normal"/>
    <w:link w:val="PrrafodelistaCar"/>
    <w:uiPriority w:val="34"/>
    <w:qFormat/>
    <w:rsid w:val="004D14D0"/>
    <w:pPr>
      <w:ind w:left="720"/>
      <w:contextualSpacing/>
    </w:pPr>
  </w:style>
  <w:style w:type="character" w:styleId="nfasisintenso">
    <w:name w:val="Intense Emphasis"/>
    <w:basedOn w:val="Fuentedeprrafopredeter"/>
    <w:uiPriority w:val="21"/>
    <w:qFormat/>
    <w:rsid w:val="004D14D0"/>
    <w:rPr>
      <w:i/>
      <w:iCs/>
      <w:color w:val="0F4761" w:themeColor="accent1" w:themeShade="BF"/>
    </w:rPr>
  </w:style>
  <w:style w:type="paragraph" w:styleId="Citadestacada">
    <w:name w:val="Intense Quote"/>
    <w:basedOn w:val="Normal"/>
    <w:next w:val="Normal"/>
    <w:link w:val="CitadestacadaCar"/>
    <w:uiPriority w:val="30"/>
    <w:qFormat/>
    <w:rsid w:val="004D14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D14D0"/>
    <w:rPr>
      <w:i/>
      <w:iCs/>
      <w:color w:val="0F4761" w:themeColor="accent1" w:themeShade="BF"/>
    </w:rPr>
  </w:style>
  <w:style w:type="character" w:styleId="Referenciaintensa">
    <w:name w:val="Intense Reference"/>
    <w:basedOn w:val="Fuentedeprrafopredeter"/>
    <w:uiPriority w:val="32"/>
    <w:qFormat/>
    <w:rsid w:val="004D14D0"/>
    <w:rPr>
      <w:b/>
      <w:bCs/>
      <w:smallCaps/>
      <w:color w:val="0F4761" w:themeColor="accent1" w:themeShade="BF"/>
      <w:spacing w:val="5"/>
    </w:rPr>
  </w:style>
  <w:style w:type="paragraph" w:styleId="Encabezado">
    <w:name w:val="header"/>
    <w:aliases w:val="h,h8,h9,h10,h18"/>
    <w:basedOn w:val="Normal"/>
    <w:link w:val="EncabezadoCar"/>
    <w:unhideWhenUsed/>
    <w:rsid w:val="004D14D0"/>
    <w:pPr>
      <w:tabs>
        <w:tab w:val="center" w:pos="4252"/>
        <w:tab w:val="right" w:pos="8504"/>
      </w:tabs>
    </w:pPr>
  </w:style>
  <w:style w:type="character" w:customStyle="1" w:styleId="EncabezadoCar">
    <w:name w:val="Encabezado Car"/>
    <w:aliases w:val="h Car,h8 Car,h9 Car,h10 Car,h18 Car"/>
    <w:basedOn w:val="Fuentedeprrafopredeter"/>
    <w:link w:val="Encabezado"/>
    <w:rsid w:val="004D14D0"/>
    <w:rPr>
      <w:rFonts w:ascii="Calibri" w:eastAsia="Calibri" w:hAnsi="Calibri" w:cs="Times New Roman"/>
      <w:kern w:val="0"/>
      <w:lang w:val="es-ES"/>
    </w:rPr>
  </w:style>
  <w:style w:type="paragraph" w:styleId="Piedepgina">
    <w:name w:val="footer"/>
    <w:basedOn w:val="Normal"/>
    <w:link w:val="PiedepginaCar"/>
    <w:uiPriority w:val="99"/>
    <w:unhideWhenUsed/>
    <w:rsid w:val="004D14D0"/>
    <w:pPr>
      <w:tabs>
        <w:tab w:val="center" w:pos="4252"/>
        <w:tab w:val="right" w:pos="8504"/>
      </w:tabs>
    </w:pPr>
  </w:style>
  <w:style w:type="character" w:customStyle="1" w:styleId="PiedepginaCar">
    <w:name w:val="Pie de página Car"/>
    <w:basedOn w:val="Fuentedeprrafopredeter"/>
    <w:link w:val="Piedepgina"/>
    <w:uiPriority w:val="99"/>
    <w:rsid w:val="004D14D0"/>
    <w:rPr>
      <w:rFonts w:ascii="Calibri" w:eastAsia="Calibri" w:hAnsi="Calibri" w:cs="Times New Roman"/>
      <w:kern w:val="0"/>
      <w:lang w:val="es-ES"/>
    </w:rPr>
  </w:style>
  <w:style w:type="paragraph" w:styleId="Sinespaciado">
    <w:name w:val="No Spacing"/>
    <w:link w:val="SinespaciadoCar"/>
    <w:uiPriority w:val="99"/>
    <w:qFormat/>
    <w:rsid w:val="004D14D0"/>
    <w:pPr>
      <w:spacing w:after="0" w:line="240" w:lineRule="auto"/>
    </w:pPr>
    <w:rPr>
      <w:rFonts w:ascii="Calibri" w:eastAsia="Calibri" w:hAnsi="Calibri" w:cs="Times New Roman"/>
      <w:kern w:val="0"/>
      <w:lang w:val="es-ES"/>
    </w:rPr>
  </w:style>
  <w:style w:type="character" w:customStyle="1" w:styleId="SinespaciadoCar">
    <w:name w:val="Sin espaciado Car"/>
    <w:link w:val="Sinespaciado"/>
    <w:uiPriority w:val="99"/>
    <w:locked/>
    <w:rsid w:val="004D14D0"/>
    <w:rPr>
      <w:rFonts w:ascii="Calibri" w:eastAsia="Calibri" w:hAnsi="Calibri" w:cs="Times New Roman"/>
      <w:kern w:val="0"/>
      <w:lang w:val="es-ES"/>
    </w:rPr>
  </w:style>
  <w:style w:type="character" w:styleId="Refdecomentario">
    <w:name w:val="annotation reference"/>
    <w:rsid w:val="004D14D0"/>
    <w:rPr>
      <w:sz w:val="16"/>
    </w:rPr>
  </w:style>
  <w:style w:type="paragraph" w:styleId="Textocomentario">
    <w:name w:val="annotation text"/>
    <w:basedOn w:val="Normal"/>
    <w:link w:val="TextocomentarioCar"/>
    <w:uiPriority w:val="99"/>
    <w:unhideWhenUsed/>
    <w:rsid w:val="004D14D0"/>
    <w:rPr>
      <w:sz w:val="20"/>
      <w:szCs w:val="20"/>
      <w:lang w:val="x-none" w:eastAsia="x-none"/>
    </w:rPr>
  </w:style>
  <w:style w:type="character" w:customStyle="1" w:styleId="TextocomentarioCar">
    <w:name w:val="Texto comentario Car"/>
    <w:basedOn w:val="Fuentedeprrafopredeter"/>
    <w:link w:val="Textocomentario"/>
    <w:uiPriority w:val="99"/>
    <w:rsid w:val="004D14D0"/>
    <w:rPr>
      <w:rFonts w:ascii="Calibri" w:eastAsia="Calibri" w:hAnsi="Calibri" w:cs="Times New Roman"/>
      <w:kern w:val="0"/>
      <w:sz w:val="20"/>
      <w:szCs w:val="20"/>
      <w:lang w:val="x-none" w:eastAsia="x-none"/>
    </w:rPr>
  </w:style>
  <w:style w:type="character" w:styleId="Textoennegrita">
    <w:name w:val="Strong"/>
    <w:basedOn w:val="Fuentedeprrafopredeter"/>
    <w:uiPriority w:val="22"/>
    <w:qFormat/>
    <w:rsid w:val="004D14D0"/>
    <w:rPr>
      <w:b/>
      <w:bCs/>
    </w:rPr>
  </w:style>
  <w:style w:type="paragraph" w:styleId="NormalWeb">
    <w:name w:val="Normal (Web)"/>
    <w:basedOn w:val="Normal"/>
    <w:uiPriority w:val="99"/>
    <w:unhideWhenUsed/>
    <w:rsid w:val="004D14D0"/>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PrrafodelistaCar">
    <w:name w:val="Párrafo de lista Car"/>
    <w:aliases w:val="List Car,Lista vistosa - Énfasis 11 Car,Bolita Car,Cita textual Car,Normal. Viñetas Car,titulo 3 Car,HOJA Car,BOLADEF Car,BOLA Car,List Paragraph1 Car,Segundo nivel de viñetas Car,Lista viñetas Car,Segundo nivel de vi–etas Car"/>
    <w:link w:val="Prrafodelista"/>
    <w:uiPriority w:val="34"/>
    <w:qFormat/>
    <w:locked/>
    <w:rsid w:val="004D14D0"/>
  </w:style>
  <w:style w:type="character" w:styleId="Nmerodepgina">
    <w:name w:val="page number"/>
    <w:rsid w:val="004D14D0"/>
    <w:rPr>
      <w:rFonts w:ascii="Arial" w:hAnsi="Arial"/>
      <w:sz w:val="20"/>
    </w:rPr>
  </w:style>
  <w:style w:type="paragraph" w:styleId="Textoindependiente">
    <w:name w:val="Body Text"/>
    <w:aliases w:val="body text,bt,body tesx,contents,Subsection Body Text,Texto independiente Car Car,Inicio"/>
    <w:basedOn w:val="Normal"/>
    <w:link w:val="TextoindependienteCar"/>
    <w:uiPriority w:val="99"/>
    <w:rsid w:val="00352F97"/>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99"/>
    <w:rsid w:val="00352F97"/>
    <w:rPr>
      <w:rFonts w:ascii="Arial" w:eastAsia="Times New Roman" w:hAnsi="Arial" w:cs="Times New Roman"/>
      <w:kern w:val="0"/>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6BBEB752332504FB9F3033FC0495CBC" ma:contentTypeVersion="15" ma:contentTypeDescription="Crear nuevo documento." ma:contentTypeScope="" ma:versionID="05dcd93bc751bc55d0ccfde71ec76557">
  <xsd:schema xmlns:xsd="http://www.w3.org/2001/XMLSchema" xmlns:xs="http://www.w3.org/2001/XMLSchema" xmlns:p="http://schemas.microsoft.com/office/2006/metadata/properties" xmlns:ns2="356bbcdc-10e5-4ba0-9c2f-0848e6eba7c0" xmlns:ns3="e046d263-863e-48b1-a007-f7c1862acda7" targetNamespace="http://schemas.microsoft.com/office/2006/metadata/properties" ma:root="true" ma:fieldsID="8dd2ee8dd264e32230a9083d3142e1d3" ns2:_="" ns3:_="">
    <xsd:import namespace="356bbcdc-10e5-4ba0-9c2f-0848e6eba7c0"/>
    <xsd:import namespace="e046d263-863e-48b1-a007-f7c1862ac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dc7eb6c0-79b0-4c6e-ad1e-a984a7261a74}"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046d263-863e-48b1-a007-f7c1862ac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bbcdc-10e5-4ba0-9c2f-0848e6eba7c0" xsi:nil="true"/>
    <lcf76f155ced4ddcb4097134ff3c332f xmlns="e046d263-863e-48b1-a007-f7c1862ac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874B6F-4213-4027-B12D-D5AECC3AFEFD}"/>
</file>

<file path=customXml/itemProps2.xml><?xml version="1.0" encoding="utf-8"?>
<ds:datastoreItem xmlns:ds="http://schemas.openxmlformats.org/officeDocument/2006/customXml" ds:itemID="{8BCEFF21-D2FD-421F-ADF8-4A2DF6F0A2E0}"/>
</file>

<file path=customXml/itemProps3.xml><?xml version="1.0" encoding="utf-8"?>
<ds:datastoreItem xmlns:ds="http://schemas.openxmlformats.org/officeDocument/2006/customXml" ds:itemID="{ED2E173B-71C7-4D09-9F78-72E7124D7A86}"/>
</file>

<file path=docProps/app.xml><?xml version="1.0" encoding="utf-8"?>
<Properties xmlns="http://schemas.openxmlformats.org/officeDocument/2006/extended-properties" xmlns:vt="http://schemas.openxmlformats.org/officeDocument/2006/docPropsVTypes">
  <Template>Normal</Template>
  <TotalTime>5</TotalTime>
  <Pages>20</Pages>
  <Words>10753</Words>
  <Characters>59681</Characters>
  <Application>Microsoft Office Word</Application>
  <DocSecurity>0</DocSecurity>
  <Lines>2712</Lines>
  <Paragraphs>1067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HERNANDEZ</dc:creator>
  <cp:keywords/>
  <dc:description/>
  <cp:lastModifiedBy>Carolina Castaneda Cotachira</cp:lastModifiedBy>
  <cp:revision>5</cp:revision>
  <dcterms:created xsi:type="dcterms:W3CDTF">2026-01-17T01:34:00Z</dcterms:created>
  <dcterms:modified xsi:type="dcterms:W3CDTF">2026-01-22T17:32:00Z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0x01010036BBEB752332504FB9F3033FC0495CBC</vt:lpwstr>
  </property>
</Properties>
</file>